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3969"/>
        <w:gridCol w:w="5245"/>
      </w:tblGrid>
      <w:tr w:rsidR="00F85ECB" w:rsidRPr="001E3363" w:rsidTr="00B97635">
        <w:tc>
          <w:tcPr>
            <w:tcW w:w="3969" w:type="dxa"/>
          </w:tcPr>
          <w:p w:rsidR="00F85ECB" w:rsidRPr="001E3363" w:rsidRDefault="00F85ECB" w:rsidP="00B97635">
            <w:pPr>
              <w:spacing w:after="0" w:line="240" w:lineRule="auto"/>
              <w:ind w:left="-108" w:right="-108"/>
              <w:jc w:val="center"/>
              <w:rPr>
                <w:rFonts w:eastAsia="Times New Roman"/>
                <w:b/>
                <w:sz w:val="24"/>
                <w:szCs w:val="24"/>
              </w:rPr>
            </w:pPr>
            <w:r w:rsidRPr="001E3363">
              <w:rPr>
                <w:rFonts w:eastAsia="Times New Roman"/>
                <w:b/>
                <w:sz w:val="26"/>
                <w:szCs w:val="24"/>
              </w:rPr>
              <w:t>BỘ TÀI CHÍNH</w:t>
            </w:r>
          </w:p>
          <w:p w:rsidR="00F85ECB" w:rsidRPr="001E3363" w:rsidRDefault="003C0D8F" w:rsidP="00B97635">
            <w:pPr>
              <w:spacing w:after="0" w:line="240" w:lineRule="auto"/>
              <w:ind w:left="-108" w:right="-108"/>
              <w:jc w:val="center"/>
              <w:rPr>
                <w:rFonts w:eastAsia="Times New Roman"/>
                <w:b/>
                <w:sz w:val="26"/>
                <w:szCs w:val="20"/>
              </w:rPr>
            </w:pPr>
            <w:r>
              <w:rPr>
                <w:rFonts w:eastAsia="Times New Roman"/>
                <w:b/>
                <w:noProof/>
                <w:sz w:val="26"/>
                <w:szCs w:val="20"/>
              </w:rPr>
              <w:pict>
                <v:shapetype id="_x0000_t32" coordsize="21600,21600" o:spt="32" o:oned="t" path="m,l21600,21600e" filled="f">
                  <v:path arrowok="t" fillok="f" o:connecttype="none"/>
                  <o:lock v:ext="edit" shapetype="t"/>
                </v:shapetype>
                <v:shape id="AutoShape 9" o:spid="_x0000_s1030" type="#_x0000_t32" style="position:absolute;left:0;text-align:left;margin-left:64.05pt;margin-top:7pt;width:54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SD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lqG8QzGFRBVqZ0NDdKTejHPmn53SOmqI6rlMfj1bCA3CxnJm5RwcQaK7IfPmkEMAfw4&#10;q1Nj+wAJU0CnKMn5Jgk/eUTh43wxW6Q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"/>
              </w:pict>
            </w:r>
          </w:p>
          <w:p w:rsidR="00F85ECB" w:rsidRPr="001E3363" w:rsidRDefault="00F85ECB" w:rsidP="00B97635">
            <w:pPr>
              <w:spacing w:after="120" w:line="240" w:lineRule="auto"/>
              <w:ind w:left="-108" w:right="-108"/>
              <w:jc w:val="both"/>
              <w:rPr>
                <w:rFonts w:eastAsia="Times New Roman"/>
                <w:sz w:val="2"/>
                <w:szCs w:val="26"/>
              </w:rPr>
            </w:pPr>
          </w:p>
          <w:p w:rsidR="00F85ECB" w:rsidRPr="001E3363" w:rsidRDefault="00F85ECB" w:rsidP="00F85ECB">
            <w:pPr>
              <w:spacing w:before="360" w:after="120" w:line="240" w:lineRule="auto"/>
              <w:ind w:left="-108" w:right="-108"/>
              <w:jc w:val="center"/>
              <w:rPr>
                <w:rFonts w:eastAsia="Times New Roman"/>
                <w:sz w:val="24"/>
                <w:szCs w:val="24"/>
              </w:rPr>
            </w:pPr>
            <w:r w:rsidRPr="001E3363">
              <w:rPr>
                <w:rFonts w:eastAsia="Times New Roman"/>
                <w:lang w:val="vi-VN" w:eastAsia="vi-VN"/>
              </w:rPr>
              <w:t xml:space="preserve">Số: </w:t>
            </w:r>
            <w:r w:rsidRPr="001E3363">
              <w:rPr>
                <w:rFonts w:eastAsia="Times New Roman"/>
                <w:lang w:eastAsia="vi-VN"/>
              </w:rPr>
              <w:t xml:space="preserve">        </w:t>
            </w:r>
            <w:r w:rsidRPr="001E3363">
              <w:rPr>
                <w:rFonts w:eastAsia="Times New Roman"/>
                <w:lang w:val="vi-VN" w:eastAsia="vi-VN"/>
              </w:rPr>
              <w:t>/201</w:t>
            </w:r>
            <w:r w:rsidRPr="001E3363">
              <w:rPr>
                <w:rFonts w:eastAsia="Times New Roman"/>
                <w:lang w:eastAsia="vi-VN"/>
              </w:rPr>
              <w:t>6</w:t>
            </w:r>
            <w:r w:rsidRPr="001E3363">
              <w:rPr>
                <w:rFonts w:eastAsia="Times New Roman"/>
                <w:lang w:val="vi-VN" w:eastAsia="vi-VN"/>
              </w:rPr>
              <w:t>/TT-BTC</w:t>
            </w:r>
          </w:p>
        </w:tc>
        <w:tc>
          <w:tcPr>
            <w:tcW w:w="5245" w:type="dxa"/>
          </w:tcPr>
          <w:p w:rsidR="00F85ECB" w:rsidRPr="001E3363" w:rsidRDefault="00F85ECB" w:rsidP="00B97635">
            <w:pPr>
              <w:spacing w:after="0" w:line="240" w:lineRule="auto"/>
              <w:ind w:left="-108" w:right="-108"/>
              <w:jc w:val="center"/>
              <w:rPr>
                <w:rFonts w:eastAsia="Times New Roman"/>
                <w:b/>
                <w:spacing w:val="-20"/>
                <w:sz w:val="24"/>
                <w:szCs w:val="24"/>
              </w:rPr>
            </w:pPr>
            <w:r w:rsidRPr="001E3363">
              <w:rPr>
                <w:rFonts w:eastAsia="Times New Roman"/>
                <w:b/>
                <w:spacing w:val="-20"/>
                <w:sz w:val="26"/>
                <w:szCs w:val="24"/>
              </w:rPr>
              <w:t>CỘNG HOÀ XÃ HỘI CHỦ NGHĨA VIỆT NAM</w:t>
            </w:r>
          </w:p>
          <w:p w:rsidR="00F85ECB" w:rsidRPr="001E3363" w:rsidRDefault="00F85ECB" w:rsidP="00B97635">
            <w:pPr>
              <w:spacing w:after="0" w:line="240" w:lineRule="auto"/>
              <w:jc w:val="center"/>
              <w:rPr>
                <w:rFonts w:eastAsia="Times New Roman"/>
                <w:b/>
                <w:szCs w:val="20"/>
              </w:rPr>
            </w:pPr>
            <w:r w:rsidRPr="001E3363">
              <w:rPr>
                <w:rFonts w:eastAsia="Times New Roman"/>
                <w:b/>
                <w:szCs w:val="20"/>
              </w:rPr>
              <w:t>Độc lập - Tự do - Hạnh phúc</w:t>
            </w:r>
          </w:p>
          <w:p w:rsidR="00F85ECB" w:rsidRPr="001E3363" w:rsidRDefault="003C0D8F" w:rsidP="00B97635">
            <w:pPr>
              <w:spacing w:after="0" w:line="240" w:lineRule="auto"/>
              <w:jc w:val="both"/>
              <w:rPr>
                <w:rFonts w:eastAsia="Times New Roman"/>
                <w:b/>
                <w:sz w:val="26"/>
                <w:szCs w:val="20"/>
              </w:rPr>
            </w:pPr>
            <w:r>
              <w:rPr>
                <w:rFonts w:eastAsia="Times New Roman"/>
                <w:b/>
                <w:noProof/>
                <w:sz w:val="26"/>
                <w:szCs w:val="20"/>
              </w:rPr>
              <w:pict>
                <v:shape id="AutoShape 10" o:spid="_x0000_s1031" type="#_x0000_t32" style="position:absolute;left:0;text-align:left;margin-left:38.1pt;margin-top:5.9pt;width:173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tL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"/>
              </w:pict>
            </w:r>
          </w:p>
          <w:p w:rsidR="00F85ECB" w:rsidRPr="001E3363" w:rsidRDefault="00F85ECB" w:rsidP="00B97635">
            <w:pPr>
              <w:spacing w:before="60" w:after="0" w:line="240" w:lineRule="auto"/>
              <w:jc w:val="both"/>
              <w:rPr>
                <w:rFonts w:eastAsia="Times New Roman"/>
                <w:i/>
                <w:szCs w:val="20"/>
              </w:rPr>
            </w:pPr>
            <w:r w:rsidRPr="001E3363">
              <w:rPr>
                <w:rFonts w:eastAsia="Times New Roman"/>
                <w:i/>
                <w:szCs w:val="20"/>
              </w:rPr>
              <w:t xml:space="preserve">    Hà Nội,  ngày       tháng    năm 2016</w:t>
            </w:r>
          </w:p>
        </w:tc>
      </w:tr>
    </w:tbl>
    <w:p w:rsidR="00F85ECB" w:rsidRPr="001E3363" w:rsidRDefault="00F85ECB" w:rsidP="00F85ECB">
      <w:pPr>
        <w:spacing w:after="0" w:line="240" w:lineRule="auto"/>
        <w:jc w:val="center"/>
        <w:rPr>
          <w:b/>
          <w:bCs/>
          <w:sz w:val="10"/>
          <w:lang w:val="pt-BR"/>
        </w:rPr>
      </w:pPr>
    </w:p>
    <w:p w:rsidR="00F85ECB" w:rsidRPr="001E3363" w:rsidRDefault="00F85ECB" w:rsidP="00F85ECB">
      <w:pPr>
        <w:spacing w:before="100" w:beforeAutospacing="1" w:after="100" w:afterAutospacing="1" w:line="240" w:lineRule="auto"/>
        <w:jc w:val="center"/>
        <w:rPr>
          <w:rFonts w:eastAsia="Times New Roman"/>
          <w:lang w:val="vi-VN" w:eastAsia="vi-VN"/>
        </w:rPr>
      </w:pPr>
      <w:r w:rsidRPr="001E3363">
        <w:rPr>
          <w:rFonts w:eastAsia="Times New Roman"/>
          <w:b/>
          <w:bCs/>
          <w:lang w:val="vi-VN" w:eastAsia="vi-VN"/>
        </w:rPr>
        <w:t>THÔNG TƯ</w:t>
      </w:r>
    </w:p>
    <w:p w:rsidR="00F85ECB" w:rsidRPr="001E3363" w:rsidRDefault="00F85ECB" w:rsidP="00F85ECB">
      <w:pPr>
        <w:spacing w:after="0" w:line="240" w:lineRule="auto"/>
        <w:jc w:val="center"/>
        <w:rPr>
          <w:rFonts w:eastAsia="Times New Roman"/>
          <w:b/>
          <w:bCs/>
          <w:lang w:val="pt-BR" w:eastAsia="vi-VN"/>
        </w:rPr>
      </w:pPr>
      <w:r w:rsidRPr="001E3363">
        <w:rPr>
          <w:rFonts w:eastAsia="Times New Roman"/>
          <w:b/>
          <w:bCs/>
          <w:lang w:val="vi-VN" w:eastAsia="vi-VN"/>
        </w:rPr>
        <w:t xml:space="preserve">Sửa đổi, bổ sung một số điều của Thông tư </w:t>
      </w:r>
      <w:r w:rsidR="00522266" w:rsidRPr="00B76B7B">
        <w:rPr>
          <w:rFonts w:eastAsia="Times New Roman"/>
          <w:b/>
          <w:bCs/>
          <w:lang w:val="vi-VN" w:eastAsia="vi-VN"/>
        </w:rPr>
        <w:t xml:space="preserve">số </w:t>
      </w:r>
      <w:r w:rsidRPr="001E3363">
        <w:rPr>
          <w:rFonts w:eastAsia="Times New Roman"/>
          <w:b/>
          <w:bCs/>
          <w:lang w:val="vi-VN" w:eastAsia="vi-VN"/>
        </w:rPr>
        <w:t>217/2013/TT-BTC</w:t>
      </w:r>
    </w:p>
    <w:p w:rsidR="00F85ECB" w:rsidRPr="001E3363" w:rsidRDefault="00522266" w:rsidP="00F85ECB">
      <w:pPr>
        <w:spacing w:after="0" w:line="240" w:lineRule="auto"/>
        <w:jc w:val="center"/>
        <w:rPr>
          <w:rFonts w:eastAsia="Times New Roman"/>
          <w:b/>
          <w:bCs/>
          <w:lang w:val="pt-BR" w:eastAsia="vi-VN"/>
        </w:rPr>
      </w:pPr>
      <w:r w:rsidRPr="00B76B7B">
        <w:rPr>
          <w:rFonts w:eastAsia="Times New Roman"/>
          <w:b/>
          <w:bCs/>
          <w:lang w:val="pt-BR" w:eastAsia="vi-VN"/>
        </w:rPr>
        <w:t>ngày 31 tháng 12 năm 2013 h</w:t>
      </w:r>
      <w:r w:rsidR="00F85ECB" w:rsidRPr="001E3363">
        <w:rPr>
          <w:rFonts w:eastAsia="Times New Roman"/>
          <w:b/>
          <w:bCs/>
          <w:lang w:val="vi-VN" w:eastAsia="vi-VN"/>
        </w:rPr>
        <w:t>ướng dẫn thực hiện xử phạt vi phạm hành chính trong lĩnh vực</w:t>
      </w:r>
      <w:r w:rsidR="00B76B7B" w:rsidRPr="00B76B7B">
        <w:rPr>
          <w:rFonts w:eastAsia="Times New Roman"/>
          <w:b/>
          <w:bCs/>
          <w:lang w:val="pt-BR" w:eastAsia="vi-VN"/>
        </w:rPr>
        <w:t xml:space="preserve"> </w:t>
      </w:r>
      <w:r w:rsidR="00F85ECB" w:rsidRPr="001E3363">
        <w:rPr>
          <w:rFonts w:eastAsia="Times New Roman"/>
          <w:b/>
          <w:bCs/>
          <w:lang w:val="vi-VN" w:eastAsia="vi-VN"/>
        </w:rPr>
        <w:t>chứng khoán và thị trường chứng khoán</w:t>
      </w:r>
    </w:p>
    <w:p w:rsidR="00F85ECB" w:rsidRPr="001E3363" w:rsidRDefault="003C0D8F" w:rsidP="00F85ECB">
      <w:pPr>
        <w:spacing w:before="120" w:after="120"/>
        <w:jc w:val="both"/>
        <w:rPr>
          <w:rFonts w:eastAsia="Times New Roman"/>
          <w:lang w:val="pt-BR" w:eastAsia="vi-VN"/>
        </w:rPr>
      </w:pPr>
      <w:r>
        <w:rPr>
          <w:rFonts w:eastAsia="Times New Roman"/>
          <w:noProof/>
        </w:rPr>
        <w:pict>
          <v:shape id="AutoShape 6" o:spid="_x0000_s1029" type="#_x0000_t32" style="position:absolute;left:0;text-align:left;margin-left:183.45pt;margin-top:5.5pt;width:7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NJ0OZ+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"/>
        </w:pict>
      </w:r>
    </w:p>
    <w:p w:rsidR="00F85ECB" w:rsidRPr="001E3363" w:rsidRDefault="00F85ECB" w:rsidP="00F85ECB">
      <w:pPr>
        <w:spacing w:before="120" w:after="120" w:line="240" w:lineRule="auto"/>
        <w:ind w:firstLine="709"/>
        <w:jc w:val="both"/>
        <w:rPr>
          <w:rFonts w:eastAsia="Times New Roman"/>
          <w:i/>
          <w:lang w:val="pt-BR" w:eastAsia="vi-VN"/>
        </w:rPr>
      </w:pPr>
      <w:r w:rsidRPr="001E3363">
        <w:rPr>
          <w:rFonts w:eastAsia="Times New Roman"/>
          <w:i/>
          <w:iCs/>
          <w:lang w:val="vi-VN" w:eastAsia="vi-VN"/>
        </w:rPr>
        <w:t>Căn cứ Luật Chứng khoán ngày 29 tháng 6 năm 2006 và Luật sửa đổi, bổ sung một số điều của Luật Chứng khoán ngày 24 tháng 11 năm 2010;</w:t>
      </w:r>
    </w:p>
    <w:p w:rsidR="00F85ECB" w:rsidRPr="001E3363" w:rsidRDefault="00F85ECB" w:rsidP="00F85ECB">
      <w:pPr>
        <w:spacing w:before="120" w:after="120" w:line="240" w:lineRule="auto"/>
        <w:ind w:firstLine="709"/>
        <w:jc w:val="both"/>
        <w:rPr>
          <w:rFonts w:eastAsia="Times New Roman"/>
          <w:i/>
          <w:lang w:val="pt-BR" w:eastAsia="vi-VN"/>
        </w:rPr>
      </w:pPr>
      <w:r w:rsidRPr="001E3363">
        <w:rPr>
          <w:rFonts w:eastAsia="Times New Roman"/>
          <w:i/>
          <w:iCs/>
          <w:lang w:val="vi-VN" w:eastAsia="vi-VN"/>
        </w:rPr>
        <w:t>Căn cứ Luật Xử lý vi phạm hành chính ngày 20 tháng 6 năm 2012;</w:t>
      </w:r>
    </w:p>
    <w:p w:rsidR="00F85ECB" w:rsidRPr="001E3363" w:rsidRDefault="00F85ECB" w:rsidP="00F85ECB">
      <w:pPr>
        <w:spacing w:before="120" w:after="120" w:line="240" w:lineRule="auto"/>
        <w:ind w:firstLine="709"/>
        <w:jc w:val="both"/>
        <w:rPr>
          <w:rFonts w:eastAsia="Times New Roman"/>
          <w:i/>
          <w:lang w:val="pt-BR" w:eastAsia="vi-VN"/>
        </w:rPr>
      </w:pPr>
      <w:r w:rsidRPr="001E3363">
        <w:rPr>
          <w:rFonts w:eastAsia="Times New Roman"/>
          <w:i/>
          <w:iCs/>
          <w:lang w:val="vi-VN" w:eastAsia="vi-VN"/>
        </w:rPr>
        <w:t>Căn cứ Nghị định số 81/2013/NĐ-CP ngày 19 tháng 7 năm 2013 của Chính phủ quy định chi tiết một số điều và biện pháp thi hành Luật Xử lý vi phạm hành chính;</w:t>
      </w:r>
    </w:p>
    <w:p w:rsidR="00F85ECB" w:rsidRPr="001E3363" w:rsidRDefault="00F85ECB" w:rsidP="00F85ECB">
      <w:pPr>
        <w:spacing w:before="120" w:after="120" w:line="240" w:lineRule="auto"/>
        <w:ind w:firstLine="709"/>
        <w:jc w:val="both"/>
        <w:rPr>
          <w:rFonts w:eastAsia="Times New Roman"/>
          <w:i/>
          <w:lang w:val="pt-BR" w:eastAsia="vi-VN"/>
        </w:rPr>
      </w:pPr>
      <w:r w:rsidRPr="001E3363">
        <w:rPr>
          <w:rFonts w:eastAsia="Times New Roman"/>
          <w:i/>
          <w:iCs/>
          <w:lang w:val="vi-VN" w:eastAsia="vi-VN"/>
        </w:rPr>
        <w:t xml:space="preserve">Căn cứ Nghị định số 108/2013/NĐ-CP ngày 23 tháng 9 năm 2013 của Chính phủ quy định xử phạt vi phạm hành chính trong lĩnh vực chứng khoán và thị trường chứng khoán và Nghị định số </w:t>
      </w:r>
      <w:r w:rsidR="00B76B7B" w:rsidRPr="00B76B7B">
        <w:rPr>
          <w:rFonts w:eastAsia="Times New Roman"/>
          <w:i/>
          <w:iCs/>
          <w:lang w:val="pt-BR" w:eastAsia="vi-VN"/>
        </w:rPr>
        <w:t>145</w:t>
      </w:r>
      <w:r w:rsidR="00B76B7B">
        <w:rPr>
          <w:rFonts w:eastAsia="Times New Roman"/>
          <w:i/>
          <w:iCs/>
          <w:lang w:val="vi-VN" w:eastAsia="vi-VN"/>
        </w:rPr>
        <w:t>/2016/NĐ-CP ngày</w:t>
      </w:r>
      <w:r w:rsidR="00B76B7B" w:rsidRPr="00B76B7B">
        <w:rPr>
          <w:rFonts w:eastAsia="Times New Roman"/>
          <w:i/>
          <w:iCs/>
          <w:lang w:val="pt-BR" w:eastAsia="vi-VN"/>
        </w:rPr>
        <w:t xml:space="preserve"> 01 </w:t>
      </w:r>
      <w:r w:rsidRPr="001E3363">
        <w:rPr>
          <w:rFonts w:eastAsia="Times New Roman"/>
          <w:i/>
          <w:iCs/>
          <w:lang w:val="vi-VN" w:eastAsia="vi-VN"/>
        </w:rPr>
        <w:t xml:space="preserve">tháng </w:t>
      </w:r>
      <w:r w:rsidR="00B76B7B" w:rsidRPr="00B76B7B">
        <w:rPr>
          <w:rFonts w:eastAsia="Times New Roman"/>
          <w:i/>
          <w:iCs/>
          <w:lang w:val="pt-BR" w:eastAsia="vi-VN"/>
        </w:rPr>
        <w:t xml:space="preserve">11 </w:t>
      </w:r>
      <w:r w:rsidRPr="001E3363">
        <w:rPr>
          <w:rFonts w:eastAsia="Times New Roman"/>
          <w:i/>
          <w:iCs/>
          <w:lang w:val="vi-VN" w:eastAsia="vi-VN"/>
        </w:rPr>
        <w:t>năm 2016 của Chính phủ sửa đổi, bổ sung một số điều của Nghị định số 108/2013/NĐ-CP</w:t>
      </w:r>
      <w:r w:rsidR="00522266" w:rsidRPr="00B76B7B">
        <w:rPr>
          <w:rFonts w:eastAsia="Times New Roman"/>
          <w:i/>
          <w:iCs/>
          <w:lang w:val="pt-BR" w:eastAsia="vi-VN"/>
        </w:rPr>
        <w:t xml:space="preserve"> </w:t>
      </w:r>
      <w:r w:rsidR="00522266" w:rsidRPr="001E3363">
        <w:rPr>
          <w:rFonts w:eastAsia="Times New Roman"/>
          <w:i/>
          <w:iCs/>
          <w:lang w:val="vi-VN" w:eastAsia="vi-VN"/>
        </w:rPr>
        <w:t>ngày 23 tháng 9 năm 2013 của Chính phủ quy định xử phạt vi phạm hành chính trong lĩnh vực chứng khoán và thị trường chứng khoán</w:t>
      </w:r>
      <w:r w:rsidRPr="001E3363">
        <w:rPr>
          <w:rFonts w:eastAsia="Times New Roman"/>
          <w:i/>
          <w:iCs/>
          <w:lang w:val="vi-VN" w:eastAsia="vi-VN"/>
        </w:rPr>
        <w:t>;</w:t>
      </w:r>
    </w:p>
    <w:p w:rsidR="00F85ECB" w:rsidRPr="001E3363" w:rsidRDefault="00F85ECB" w:rsidP="00F85ECB">
      <w:pPr>
        <w:spacing w:before="120" w:after="120" w:line="240" w:lineRule="auto"/>
        <w:ind w:firstLine="709"/>
        <w:jc w:val="both"/>
        <w:rPr>
          <w:rFonts w:eastAsia="Times New Roman"/>
          <w:i/>
          <w:lang w:val="pt-BR" w:eastAsia="vi-VN"/>
        </w:rPr>
      </w:pPr>
      <w:r w:rsidRPr="001E3363">
        <w:rPr>
          <w:rFonts w:eastAsia="Times New Roman"/>
          <w:i/>
          <w:iCs/>
          <w:lang w:val="vi-VN" w:eastAsia="vi-VN"/>
        </w:rPr>
        <w:t xml:space="preserve">Căn cứ Nghị định số 215/2013/NĐ-CP ngày 23 tháng 12 năm 2013 của Chính phủ quy định chức năng, nhiệm vụ, quyền hạn và cơ cấu tổ chức của Bộ Tài chính; </w:t>
      </w:r>
    </w:p>
    <w:p w:rsidR="00F85ECB" w:rsidRPr="001E3363" w:rsidRDefault="00F85ECB" w:rsidP="00F85ECB">
      <w:pPr>
        <w:spacing w:before="120" w:after="120" w:line="240" w:lineRule="auto"/>
        <w:ind w:firstLine="709"/>
        <w:jc w:val="both"/>
        <w:rPr>
          <w:rFonts w:eastAsia="Times New Roman"/>
          <w:i/>
          <w:lang w:val="vi-VN" w:eastAsia="vi-VN"/>
        </w:rPr>
      </w:pPr>
      <w:r w:rsidRPr="001E3363">
        <w:rPr>
          <w:rFonts w:eastAsia="Times New Roman"/>
          <w:i/>
          <w:iCs/>
          <w:lang w:val="vi-VN" w:eastAsia="vi-VN"/>
        </w:rPr>
        <w:t>Theo đề nghị của Chủ tịch Ủy ban Chứng khoán Nhà nước,</w:t>
      </w:r>
    </w:p>
    <w:p w:rsidR="00F85ECB" w:rsidRPr="00C220D9" w:rsidRDefault="00F85ECB" w:rsidP="00F85ECB">
      <w:pPr>
        <w:spacing w:before="120" w:after="120" w:line="240" w:lineRule="auto"/>
        <w:ind w:firstLine="709"/>
        <w:jc w:val="both"/>
        <w:rPr>
          <w:b/>
          <w:i/>
          <w:lang w:val="vi-VN"/>
        </w:rPr>
      </w:pPr>
      <w:r w:rsidRPr="001E3363">
        <w:rPr>
          <w:rFonts w:eastAsia="Times New Roman"/>
          <w:i/>
          <w:iCs/>
          <w:lang w:val="vi-VN" w:eastAsia="vi-VN"/>
        </w:rPr>
        <w:t xml:space="preserve">Bộ trưởng Bộ Tài chính ban hành Thông tư sửa đổi, bổ sung một số điều của Thông tư số 217/2013/TT-BTC </w:t>
      </w:r>
      <w:r w:rsidR="000634A5" w:rsidRPr="001E3363">
        <w:rPr>
          <w:rFonts w:eastAsia="Times New Roman"/>
          <w:i/>
          <w:iCs/>
          <w:lang w:val="vi-VN" w:eastAsia="vi-VN"/>
        </w:rPr>
        <w:t xml:space="preserve">ngày 31 tháng 12 năm 2013 </w:t>
      </w:r>
      <w:r w:rsidRPr="001E3363">
        <w:rPr>
          <w:rFonts w:eastAsia="Times New Roman"/>
          <w:i/>
          <w:iCs/>
          <w:lang w:val="vi-VN" w:eastAsia="vi-VN"/>
        </w:rPr>
        <w:t>hướng dẫn thực hiện xử phạt vi phạm hành chính trong lĩnh vực chứng khoán và thị trường chứng khoán</w:t>
      </w:r>
      <w:r w:rsidR="000634A5" w:rsidRPr="001E3363">
        <w:rPr>
          <w:rFonts w:eastAsia="Times New Roman"/>
          <w:i/>
          <w:iCs/>
          <w:lang w:val="vi-VN" w:eastAsia="vi-VN"/>
        </w:rPr>
        <w:t>.</w:t>
      </w:r>
    </w:p>
    <w:p w:rsidR="00C220D9" w:rsidRPr="00C220D9" w:rsidRDefault="00C220D9" w:rsidP="00F85ECB">
      <w:pPr>
        <w:spacing w:before="120" w:after="120" w:line="240" w:lineRule="auto"/>
        <w:ind w:firstLine="709"/>
        <w:jc w:val="both"/>
        <w:rPr>
          <w:b/>
          <w:i/>
          <w:sz w:val="10"/>
          <w:lang w:val="vi-VN"/>
        </w:rPr>
      </w:pPr>
    </w:p>
    <w:p w:rsidR="0030373B" w:rsidRPr="001E3363" w:rsidRDefault="0030373B" w:rsidP="00F85ECB">
      <w:pPr>
        <w:spacing w:before="120" w:after="120" w:line="240" w:lineRule="auto"/>
        <w:ind w:firstLine="709"/>
        <w:jc w:val="both"/>
        <w:rPr>
          <w:b/>
          <w:lang w:val="nl-NL"/>
        </w:rPr>
      </w:pPr>
      <w:r w:rsidRPr="001E3363">
        <w:rPr>
          <w:b/>
          <w:lang w:val="nl-NL"/>
        </w:rPr>
        <w:tab/>
        <w:t xml:space="preserve">Điều 1. Sửa đổi, bổ sung một số điều của Thông tư số 217/2013/TT-BTC </w:t>
      </w:r>
      <w:r w:rsidR="00522266">
        <w:rPr>
          <w:b/>
          <w:lang w:val="nl-NL"/>
        </w:rPr>
        <w:t xml:space="preserve">ngày 31 tháng 12 năm 2013 </w:t>
      </w:r>
      <w:r w:rsidR="005F311F">
        <w:rPr>
          <w:b/>
          <w:lang w:val="nl-NL"/>
        </w:rPr>
        <w:t xml:space="preserve">của Bộ trưởng Bộ Tài chính </w:t>
      </w:r>
      <w:r w:rsidRPr="001E3363">
        <w:rPr>
          <w:b/>
          <w:lang w:val="nl-NL"/>
        </w:rPr>
        <w:t>hướng dẫn thực hiện xử phạt vi phạm hành chính trong lĩnh vực chứng khoán và thị trường chứng khoán như sau:</w:t>
      </w:r>
    </w:p>
    <w:p w:rsidR="0030373B" w:rsidRPr="001E3363" w:rsidRDefault="0030373B" w:rsidP="00F85ECB">
      <w:pPr>
        <w:spacing w:before="120" w:after="120" w:line="240" w:lineRule="auto"/>
        <w:ind w:firstLine="709"/>
        <w:jc w:val="both"/>
        <w:rPr>
          <w:lang w:val="nl-NL"/>
        </w:rPr>
      </w:pPr>
      <w:r w:rsidRPr="001E3363">
        <w:rPr>
          <w:lang w:val="nl-NL"/>
        </w:rPr>
        <w:tab/>
        <w:t xml:space="preserve">1. Điểm a và Điểm b Khoản 2 Điều 2 </w:t>
      </w:r>
      <w:r w:rsidR="00522266">
        <w:rPr>
          <w:lang w:val="nl-NL"/>
        </w:rPr>
        <w:t xml:space="preserve">được sửa đổi </w:t>
      </w:r>
      <w:r w:rsidRPr="001E3363">
        <w:rPr>
          <w:lang w:val="nl-NL"/>
        </w:rPr>
        <w:t>như sau:</w:t>
      </w:r>
    </w:p>
    <w:p w:rsidR="0030373B" w:rsidRPr="001E3363" w:rsidRDefault="0030373B" w:rsidP="00F85ECB">
      <w:pPr>
        <w:spacing w:before="120" w:after="120" w:line="240" w:lineRule="auto"/>
        <w:ind w:firstLine="709"/>
        <w:jc w:val="both"/>
        <w:rPr>
          <w:rFonts w:eastAsia="Times New Roman"/>
          <w:lang w:val="nl-NL" w:eastAsia="vi-VN"/>
        </w:rPr>
      </w:pPr>
      <w:r w:rsidRPr="001E3363">
        <w:rPr>
          <w:rFonts w:eastAsia="Times New Roman"/>
          <w:b/>
          <w:bCs/>
          <w:lang w:val="nl-NL" w:eastAsia="vi-VN"/>
        </w:rPr>
        <w:tab/>
      </w:r>
      <w:r w:rsidRPr="001E3363">
        <w:rPr>
          <w:rFonts w:eastAsia="Times New Roman"/>
          <w:bCs/>
          <w:lang w:val="nl-NL" w:eastAsia="vi-VN"/>
        </w:rPr>
        <w:t>“</w:t>
      </w:r>
      <w:r w:rsidRPr="001E3363">
        <w:rPr>
          <w:rFonts w:eastAsia="Times New Roman"/>
          <w:lang w:val="nl-NL" w:eastAsia="vi-VN"/>
        </w:rPr>
        <w:t xml:space="preserve">a) Đối với hành vi vi phạm quy định về thực hiện chào bán, phát hành chứng khoán tại các Điểm b, c và d Khoản 3 Điều 4, Khoản 4 và Khoản 5 Điều </w:t>
      </w:r>
      <w:r w:rsidRPr="001E3363">
        <w:rPr>
          <w:rFonts w:eastAsia="Times New Roman"/>
          <w:lang w:val="nl-NL" w:eastAsia="vi-VN"/>
        </w:rPr>
        <w:lastRenderedPageBreak/>
        <w:t>6, Khoản 2 Điều 7 Nghị định số 108/2013/NĐ-CP ngày 23 tháng 9 năm 2013 của Chính phủ quy định xử phạt vi phạm hành chính trong lĩnh vực chứng khoán và thị trường chứng khoán (sau đây gọi tắt là Nghị định số 108/2013/NĐ-CP), ngày chấm dứt hành vi vi phạm để tính thời hiệu xử phạt là ngày kết thúc việc thu tiền mua chứng khoán. Đối với hành vi vi phạm quy định tại Khoản 2 Điều 6 Nghị định số 108/2013/NĐ-CP</w:t>
      </w:r>
      <w:r w:rsidRPr="001E3363">
        <w:rPr>
          <w:rFonts w:eastAsia="Times New Roman"/>
          <w:lang w:val="vi-VN" w:eastAsia="vi-VN"/>
        </w:rPr>
        <w:t xml:space="preserve"> và </w:t>
      </w:r>
      <w:r w:rsidR="00C97B3A" w:rsidRPr="001E3363">
        <w:rPr>
          <w:rFonts w:eastAsia="Times New Roman"/>
          <w:lang w:val="nl-NL" w:eastAsia="vi-VN"/>
        </w:rPr>
        <w:t>Khoản 2a Điều 14 Nghị định số 108/2013/NĐ-CP được bổ sung theo</w:t>
      </w:r>
      <w:r w:rsidRPr="001E3363">
        <w:rPr>
          <w:rFonts w:eastAsia="Times New Roman"/>
          <w:lang w:val="nl-NL" w:eastAsia="vi-VN"/>
        </w:rPr>
        <w:t xml:space="preserve"> </w:t>
      </w:r>
      <w:r w:rsidR="001A7855" w:rsidRPr="001E3363">
        <w:rPr>
          <w:rFonts w:eastAsia="Times New Roman"/>
          <w:lang w:val="nl-NL" w:eastAsia="vi-VN"/>
        </w:rPr>
        <w:t xml:space="preserve">quy định tại </w:t>
      </w:r>
      <w:r w:rsidRPr="001E3363">
        <w:rPr>
          <w:rFonts w:eastAsia="Times New Roman"/>
          <w:lang w:val="nl-NL" w:eastAsia="vi-VN"/>
        </w:rPr>
        <w:t>Khoản 1</w:t>
      </w:r>
      <w:r w:rsidR="000634A5" w:rsidRPr="001E3363">
        <w:rPr>
          <w:rFonts w:eastAsia="Times New Roman"/>
          <w:lang w:val="nl-NL" w:eastAsia="vi-VN"/>
        </w:rPr>
        <w:t>6</w:t>
      </w:r>
      <w:r w:rsidRPr="001E3363">
        <w:rPr>
          <w:rFonts w:eastAsia="Times New Roman"/>
          <w:lang w:val="nl-NL" w:eastAsia="vi-VN"/>
        </w:rPr>
        <w:t xml:space="preserve"> Điều 1 </w:t>
      </w:r>
      <w:r w:rsidRPr="001E3363">
        <w:rPr>
          <w:rFonts w:eastAsia="Times New Roman"/>
          <w:iCs/>
          <w:lang w:val="nl-NL" w:eastAsia="vi-VN"/>
        </w:rPr>
        <w:t xml:space="preserve">Nghị định số </w:t>
      </w:r>
      <w:r w:rsidR="00B40342">
        <w:rPr>
          <w:rFonts w:eastAsia="Times New Roman"/>
          <w:iCs/>
          <w:lang w:val="nl-NL" w:eastAsia="vi-VN"/>
        </w:rPr>
        <w:t>145</w:t>
      </w:r>
      <w:r w:rsidRPr="001E3363">
        <w:rPr>
          <w:rFonts w:eastAsia="Times New Roman"/>
          <w:iCs/>
          <w:lang w:val="nl-NL" w:eastAsia="vi-VN"/>
        </w:rPr>
        <w:t xml:space="preserve">/2016/NĐ-CP ngày </w:t>
      </w:r>
      <w:r w:rsidR="00B40342">
        <w:rPr>
          <w:rFonts w:eastAsia="Times New Roman"/>
          <w:iCs/>
          <w:lang w:val="nl-NL" w:eastAsia="vi-VN"/>
        </w:rPr>
        <w:t xml:space="preserve">01 </w:t>
      </w:r>
      <w:r w:rsidRPr="001E3363">
        <w:rPr>
          <w:rFonts w:eastAsia="Times New Roman"/>
          <w:iCs/>
          <w:lang w:val="nl-NL" w:eastAsia="vi-VN"/>
        </w:rPr>
        <w:t xml:space="preserve">tháng </w:t>
      </w:r>
      <w:r w:rsidR="00B40342">
        <w:rPr>
          <w:rFonts w:eastAsia="Times New Roman"/>
          <w:iCs/>
          <w:lang w:val="nl-NL" w:eastAsia="vi-VN"/>
        </w:rPr>
        <w:t xml:space="preserve">11 </w:t>
      </w:r>
      <w:r w:rsidRPr="001E3363">
        <w:rPr>
          <w:rFonts w:eastAsia="Times New Roman"/>
          <w:iCs/>
          <w:lang w:val="nl-NL" w:eastAsia="vi-VN"/>
        </w:rPr>
        <w:t>năm 2016 của Chính phủ sửa đổi, bổ sung một số điều của Nghị định số 108/2013/NĐ-CP</w:t>
      </w:r>
      <w:r w:rsidR="00C97B3A" w:rsidRPr="001E3363">
        <w:rPr>
          <w:rFonts w:eastAsia="Times New Roman"/>
          <w:iCs/>
          <w:lang w:val="nl-NL" w:eastAsia="vi-VN"/>
        </w:rPr>
        <w:t xml:space="preserve"> (sau đây gọi tắt là Nghị định số </w:t>
      </w:r>
      <w:r w:rsidR="00B40342">
        <w:rPr>
          <w:rFonts w:eastAsia="Times New Roman"/>
          <w:iCs/>
          <w:lang w:val="nl-NL" w:eastAsia="vi-VN"/>
        </w:rPr>
        <w:t>145</w:t>
      </w:r>
      <w:r w:rsidR="00C97B3A" w:rsidRPr="001E3363">
        <w:rPr>
          <w:rFonts w:eastAsia="Times New Roman"/>
          <w:iCs/>
          <w:lang w:val="nl-NL" w:eastAsia="vi-VN"/>
        </w:rPr>
        <w:t>/2016/NĐ</w:t>
      </w:r>
      <w:r w:rsidR="00B40342">
        <w:rPr>
          <w:rFonts w:eastAsia="Times New Roman"/>
          <w:iCs/>
          <w:lang w:val="nl-NL" w:eastAsia="vi-VN"/>
        </w:rPr>
        <w:t>-CP</w:t>
      </w:r>
      <w:r w:rsidR="00C97B3A" w:rsidRPr="001E3363">
        <w:rPr>
          <w:rFonts w:eastAsia="Times New Roman"/>
          <w:iCs/>
          <w:lang w:val="nl-NL" w:eastAsia="vi-VN"/>
        </w:rPr>
        <w:t>)</w:t>
      </w:r>
      <w:r w:rsidRPr="001E3363">
        <w:rPr>
          <w:rFonts w:eastAsia="Times New Roman"/>
          <w:lang w:val="nl-NL" w:eastAsia="vi-VN"/>
        </w:rPr>
        <w:t>, thời hiệu xử phạt được tính kể từ ngày chứng khoán được đưa vào niêm yết hoặc đăng ký giao dịch đối với vi phạm đã kết thúc hoặc kể từ ngày lập biên bản ghi nhận hành vi vi phạm đối với vi phạm đang được thực hiện;</w:t>
      </w:r>
    </w:p>
    <w:p w:rsidR="0030373B" w:rsidRPr="001E3363" w:rsidRDefault="0030373B" w:rsidP="00F85ECB">
      <w:pPr>
        <w:spacing w:before="120" w:after="120" w:line="240" w:lineRule="auto"/>
        <w:ind w:firstLine="709"/>
        <w:jc w:val="both"/>
        <w:rPr>
          <w:rFonts w:eastAsia="Times New Roman"/>
          <w:lang w:val="nl-NL" w:eastAsia="vi-VN"/>
        </w:rPr>
      </w:pPr>
      <w:r w:rsidRPr="001E3363">
        <w:rPr>
          <w:rFonts w:eastAsia="Times New Roman"/>
          <w:lang w:val="nl-NL" w:eastAsia="vi-VN"/>
        </w:rPr>
        <w:tab/>
        <w:t>b) Đối với hành vi vi phạm quy định về hồ sơ đăng ký công ty đại chúng quy định tại Khoản 1, Khoản 2</w:t>
      </w:r>
      <w:r w:rsidR="00112F39">
        <w:rPr>
          <w:rFonts w:eastAsia="Times New Roman"/>
          <w:lang w:val="nl-NL" w:eastAsia="vi-VN"/>
        </w:rPr>
        <w:t xml:space="preserve"> Điều 9 Nghị định số 108/2013/NĐ-CP</w:t>
      </w:r>
      <w:r w:rsidR="00C97B3A" w:rsidRPr="001E3363">
        <w:rPr>
          <w:rFonts w:eastAsia="Times New Roman"/>
          <w:lang w:val="nl-NL" w:eastAsia="vi-VN"/>
        </w:rPr>
        <w:t>,</w:t>
      </w:r>
      <w:r w:rsidR="006A24BC" w:rsidRPr="001E3363">
        <w:rPr>
          <w:rFonts w:eastAsia="Times New Roman"/>
          <w:lang w:val="nl-NL" w:eastAsia="vi-VN"/>
        </w:rPr>
        <w:t xml:space="preserve"> Điểm a Khoản 3</w:t>
      </w:r>
      <w:r w:rsidR="00C97B3A" w:rsidRPr="001E3363">
        <w:rPr>
          <w:rFonts w:eastAsia="Times New Roman"/>
          <w:lang w:val="nl-NL" w:eastAsia="vi-VN"/>
        </w:rPr>
        <w:t xml:space="preserve"> </w:t>
      </w:r>
      <w:r w:rsidRPr="001E3363">
        <w:rPr>
          <w:rFonts w:eastAsia="Times New Roman"/>
          <w:lang w:val="nl-NL" w:eastAsia="vi-VN"/>
        </w:rPr>
        <w:t xml:space="preserve">Điều 9 Nghị định số 108/2013/NĐ-CP </w:t>
      </w:r>
      <w:r w:rsidR="001A7855" w:rsidRPr="001E3363">
        <w:rPr>
          <w:rFonts w:eastAsia="Times New Roman"/>
          <w:lang w:val="nl-NL" w:eastAsia="vi-VN"/>
        </w:rPr>
        <w:t xml:space="preserve">được sửa đổi </w:t>
      </w:r>
      <w:r w:rsidR="006A24BC" w:rsidRPr="001E3363">
        <w:rPr>
          <w:rFonts w:eastAsia="Times New Roman"/>
          <w:lang w:val="nl-NL" w:eastAsia="vi-VN"/>
        </w:rPr>
        <w:t xml:space="preserve">theo quy định tại </w:t>
      </w:r>
      <w:r w:rsidRPr="001E3363">
        <w:rPr>
          <w:rFonts w:eastAsia="Times New Roman"/>
          <w:lang w:val="nl-NL" w:eastAsia="vi-VN"/>
        </w:rPr>
        <w:t xml:space="preserve">Khoản </w:t>
      </w:r>
      <w:r w:rsidRPr="001E3363">
        <w:rPr>
          <w:rFonts w:eastAsia="Times New Roman"/>
          <w:lang w:val="vi-VN" w:eastAsia="vi-VN"/>
        </w:rPr>
        <w:t>10</w:t>
      </w:r>
      <w:r w:rsidR="001A7855" w:rsidRPr="001E3363">
        <w:rPr>
          <w:rFonts w:eastAsia="Times New Roman"/>
          <w:lang w:val="nl-NL" w:eastAsia="vi-VN"/>
        </w:rPr>
        <w:t xml:space="preserve"> </w:t>
      </w:r>
      <w:r w:rsidRPr="001E3363">
        <w:rPr>
          <w:rFonts w:eastAsia="Times New Roman"/>
          <w:lang w:val="nl-NL" w:eastAsia="vi-VN"/>
        </w:rPr>
        <w:t xml:space="preserve">Điều 1 </w:t>
      </w:r>
      <w:r w:rsidRPr="001E3363">
        <w:rPr>
          <w:rFonts w:eastAsia="Times New Roman"/>
          <w:iCs/>
          <w:lang w:val="nl-NL" w:eastAsia="vi-VN"/>
        </w:rPr>
        <w:t xml:space="preserve">Nghị định số </w:t>
      </w:r>
      <w:r w:rsidR="00B40342">
        <w:rPr>
          <w:rFonts w:eastAsia="Times New Roman"/>
          <w:iCs/>
          <w:lang w:val="nl-NL" w:eastAsia="vi-VN"/>
        </w:rPr>
        <w:t>145</w:t>
      </w:r>
      <w:r w:rsidRPr="001E3363">
        <w:rPr>
          <w:rFonts w:eastAsia="Times New Roman"/>
          <w:iCs/>
          <w:lang w:val="nl-NL" w:eastAsia="vi-VN"/>
        </w:rPr>
        <w:t>/2016/NĐ-CP</w:t>
      </w:r>
      <w:r w:rsidR="00C97B3A" w:rsidRPr="001E3363">
        <w:rPr>
          <w:rFonts w:eastAsia="Times New Roman"/>
          <w:iCs/>
          <w:lang w:val="nl-NL" w:eastAsia="vi-VN"/>
        </w:rPr>
        <w:t xml:space="preserve"> và Khoản 4, Khoản 5</w:t>
      </w:r>
      <w:r w:rsidR="00C97B3A" w:rsidRPr="001E3363">
        <w:rPr>
          <w:rFonts w:eastAsia="Times New Roman"/>
          <w:lang w:val="nl-NL" w:eastAsia="vi-VN"/>
        </w:rPr>
        <w:t xml:space="preserve"> Điều 9 Nghị định số 108/2013/NĐ-CP được bổ sung theo quy định tại Khoản 11 Điều 1 </w:t>
      </w:r>
      <w:r w:rsidR="00C97B3A" w:rsidRPr="001E3363">
        <w:rPr>
          <w:rFonts w:eastAsia="Times New Roman"/>
          <w:iCs/>
          <w:lang w:val="nl-NL" w:eastAsia="vi-VN"/>
        </w:rPr>
        <w:t xml:space="preserve">Nghị định số </w:t>
      </w:r>
      <w:r w:rsidR="00B40342">
        <w:rPr>
          <w:rFonts w:eastAsia="Times New Roman"/>
          <w:iCs/>
          <w:lang w:val="nl-NL" w:eastAsia="vi-VN"/>
        </w:rPr>
        <w:t>145</w:t>
      </w:r>
      <w:r w:rsidR="00C97B3A" w:rsidRPr="001E3363">
        <w:rPr>
          <w:rFonts w:eastAsia="Times New Roman"/>
          <w:iCs/>
          <w:lang w:val="nl-NL" w:eastAsia="vi-VN"/>
        </w:rPr>
        <w:t>/2016/NĐ-CP</w:t>
      </w:r>
      <w:r w:rsidR="001A7855" w:rsidRPr="001E3363">
        <w:rPr>
          <w:rFonts w:eastAsia="Times New Roman"/>
          <w:iCs/>
          <w:lang w:val="nl-NL" w:eastAsia="vi-VN"/>
        </w:rPr>
        <w:t>,</w:t>
      </w:r>
      <w:r w:rsidRPr="001E3363">
        <w:rPr>
          <w:rFonts w:eastAsia="Times New Roman"/>
          <w:lang w:val="nl-NL" w:eastAsia="vi-VN"/>
        </w:rPr>
        <w:t xml:space="preserve"> thời hiệu xử phạt được tính kể từ ngày lập biên bản ghi nhận hành vi vi phạm </w:t>
      </w:r>
      <w:r w:rsidR="00112F39">
        <w:rPr>
          <w:rFonts w:eastAsia="Times New Roman"/>
          <w:lang w:val="nl-NL" w:eastAsia="vi-VN"/>
        </w:rPr>
        <w:t xml:space="preserve">quy định </w:t>
      </w:r>
      <w:r w:rsidRPr="001E3363">
        <w:rPr>
          <w:rFonts w:eastAsia="Times New Roman"/>
          <w:lang w:val="nl-NL" w:eastAsia="vi-VN"/>
        </w:rPr>
        <w:t>về hồ sơ đăng ký công ty đại chúng;”</w:t>
      </w:r>
    </w:p>
    <w:p w:rsidR="0030373B" w:rsidRPr="001E3363" w:rsidRDefault="0030373B" w:rsidP="00F85ECB">
      <w:pPr>
        <w:spacing w:before="120" w:after="120" w:line="240" w:lineRule="auto"/>
        <w:ind w:firstLine="709"/>
        <w:jc w:val="both"/>
        <w:rPr>
          <w:lang w:val="nl-NL"/>
        </w:rPr>
      </w:pPr>
      <w:r w:rsidRPr="001E3363">
        <w:rPr>
          <w:rFonts w:eastAsia="Times New Roman"/>
          <w:lang w:val="nl-NL" w:eastAsia="vi-VN"/>
        </w:rPr>
        <w:tab/>
        <w:t xml:space="preserve">2. </w:t>
      </w:r>
      <w:r w:rsidRPr="001E3363">
        <w:rPr>
          <w:lang w:val="nl-NL"/>
        </w:rPr>
        <w:t xml:space="preserve">Khoản 3 Điều 3 </w:t>
      </w:r>
      <w:r w:rsidR="00522266">
        <w:rPr>
          <w:lang w:val="nl-NL"/>
        </w:rPr>
        <w:t xml:space="preserve">được sửa đổi </w:t>
      </w:r>
      <w:r w:rsidRPr="001E3363">
        <w:rPr>
          <w:lang w:val="nl-NL"/>
        </w:rPr>
        <w:t>như sau:</w:t>
      </w:r>
    </w:p>
    <w:p w:rsidR="0030373B" w:rsidRPr="001E3363" w:rsidRDefault="0030373B" w:rsidP="00F85ECB">
      <w:pPr>
        <w:spacing w:before="120" w:after="120" w:line="240" w:lineRule="auto"/>
        <w:ind w:firstLine="709"/>
        <w:jc w:val="both"/>
        <w:rPr>
          <w:rFonts w:eastAsia="Times New Roman"/>
          <w:lang w:val="nl-NL" w:eastAsia="vi-VN"/>
        </w:rPr>
      </w:pPr>
      <w:r w:rsidRPr="001E3363">
        <w:rPr>
          <w:rFonts w:eastAsia="Times New Roman"/>
          <w:lang w:val="nl-NL" w:eastAsia="vi-VN"/>
        </w:rPr>
        <w:tab/>
        <w:t xml:space="preserve">“3. Việc thu hồi chứng khoán đã chào bán, phát hành và hoàn trả cho nhà đầu tư tiền mua chứng khoán quy định tại </w:t>
      </w:r>
      <w:r w:rsidR="006A24BC" w:rsidRPr="001E3363">
        <w:rPr>
          <w:rFonts w:eastAsia="Times New Roman"/>
          <w:lang w:val="nl-NL" w:eastAsia="vi-VN"/>
        </w:rPr>
        <w:t xml:space="preserve">Điểm a Khoản 3 Điều 3 Nghị định số 108/2013/NĐ-CP được sửa đổi tại </w:t>
      </w:r>
      <w:r w:rsidRPr="001E3363">
        <w:rPr>
          <w:rFonts w:eastAsia="Times New Roman"/>
          <w:lang w:val="nl-NL" w:eastAsia="vi-VN"/>
        </w:rPr>
        <w:t xml:space="preserve">Khoản </w:t>
      </w:r>
      <w:r w:rsidRPr="001E3363">
        <w:rPr>
          <w:rFonts w:eastAsia="Times New Roman"/>
          <w:lang w:val="vi-VN" w:eastAsia="vi-VN"/>
        </w:rPr>
        <w:t>2</w:t>
      </w:r>
      <w:r w:rsidRPr="001E3363">
        <w:rPr>
          <w:rFonts w:eastAsia="Times New Roman"/>
          <w:lang w:val="nl-NL" w:eastAsia="vi-VN"/>
        </w:rPr>
        <w:t xml:space="preserve"> Điều 1 </w:t>
      </w:r>
      <w:r w:rsidRPr="001E3363">
        <w:rPr>
          <w:rFonts w:eastAsia="Times New Roman"/>
          <w:iCs/>
          <w:lang w:val="nl-NL" w:eastAsia="vi-VN"/>
        </w:rPr>
        <w:t xml:space="preserve">Nghị định số </w:t>
      </w:r>
      <w:r w:rsidR="00B40342">
        <w:rPr>
          <w:rFonts w:eastAsia="Times New Roman"/>
          <w:iCs/>
          <w:lang w:val="nl-NL" w:eastAsia="vi-VN"/>
        </w:rPr>
        <w:t>145</w:t>
      </w:r>
      <w:r w:rsidRPr="001E3363">
        <w:rPr>
          <w:rFonts w:eastAsia="Times New Roman"/>
          <w:iCs/>
          <w:lang w:val="nl-NL" w:eastAsia="vi-VN"/>
        </w:rPr>
        <w:t xml:space="preserve">/2016/NĐ-CP </w:t>
      </w:r>
      <w:r w:rsidR="000634A5" w:rsidRPr="001E3363">
        <w:rPr>
          <w:rFonts w:eastAsia="Times New Roman"/>
          <w:lang w:val="nl-NL" w:eastAsia="vi-VN"/>
        </w:rPr>
        <w:t>được thực hiện như sau:</w:t>
      </w:r>
    </w:p>
    <w:p w:rsidR="0030373B" w:rsidRPr="001E3363" w:rsidRDefault="0030373B" w:rsidP="00F85ECB">
      <w:pPr>
        <w:spacing w:before="120" w:after="120" w:line="240" w:lineRule="auto"/>
        <w:ind w:firstLine="709"/>
        <w:jc w:val="both"/>
        <w:rPr>
          <w:rFonts w:eastAsia="Times New Roman"/>
          <w:lang w:val="nl-NL" w:eastAsia="vi-VN"/>
        </w:rPr>
      </w:pPr>
      <w:r w:rsidRPr="001E3363">
        <w:rPr>
          <w:rFonts w:eastAsia="Times New Roman"/>
          <w:lang w:val="nl-NL" w:eastAsia="vi-VN"/>
        </w:rPr>
        <w:tab/>
        <w:t>a) Trong thời hạn 01 ngày làm việc, kể từ ngày nhận được quyết định xử phạt vi phạm hành chính, cá nhân, tổ chức vi phạm phải công bố trên 01 tờ báo trung ương trong 03 số liên tiếp và trên trang thông tin điện tử của công ty về việc hoàn trả tiền mua chứng khoán hoặc tiền đặt cọc (nếu có) cộng thêm tiền lãi tính theo lãi suất tiền gửi không kỳ hạn của Ngân hàng mà cá nhân, tổ chức vi phạm mở tài khoản thu tiền mua chứng khoán hoặc tiền đặt cọc. Khoản tiền lãi của tiền mua chứng khoán hoặc tiền đặt cọc mà cá nhân, tổ chức vi phạm phải trả cho nhà đầu tư được tính từ ngày nhà đầu tư nộp tiền đến ngày cá nhân, tổ chức vi phạm trả lại tiền cho nhà đầu tư. Trường hợp nhà đầu tư đã chuyển nhượng chứng khoán mua trong đợt chào bán nêu trên một cách hợp lệ, cá nhân, tổ chức vi phạm có trách nhiệm xác định các nhà đầu tư đã nhận chuyển nhượng trước thời điểm thông báo hoàn trả tiền và số lượng chứng khoán hiện đang nắm giữ để thông báo cho nhà đầu tư đó được biết;</w:t>
      </w:r>
    </w:p>
    <w:p w:rsidR="0030373B" w:rsidRPr="001E3363" w:rsidRDefault="0030373B" w:rsidP="00F85ECB">
      <w:pPr>
        <w:spacing w:before="120" w:after="120" w:line="240" w:lineRule="auto"/>
        <w:ind w:firstLine="709"/>
        <w:jc w:val="both"/>
        <w:rPr>
          <w:rFonts w:eastAsia="Times New Roman"/>
          <w:lang w:val="nl-NL" w:eastAsia="vi-VN"/>
        </w:rPr>
      </w:pPr>
      <w:r w:rsidRPr="001E3363">
        <w:rPr>
          <w:rFonts w:eastAsia="Times New Roman"/>
          <w:lang w:val="nl-NL" w:eastAsia="vi-VN"/>
        </w:rPr>
        <w:tab/>
        <w:t>b) Cá nhân, tổ chức vi phạm phải báo cáo Ủy ban Chứng khoán Nhà nước về kết quả thực hiện việc hoàn trả cho nhà đầu tư tiền mua chứng khoán, trong thời hạn 03 ngày làm việc kể từ ngày hoàn thành việc hoàn trả cho nhà đầu tư.”</w:t>
      </w:r>
    </w:p>
    <w:p w:rsidR="0030373B" w:rsidRPr="001E3363" w:rsidRDefault="0030373B" w:rsidP="00F85ECB">
      <w:pPr>
        <w:spacing w:before="120" w:after="120" w:line="240" w:lineRule="auto"/>
        <w:ind w:firstLine="709"/>
        <w:jc w:val="both"/>
        <w:rPr>
          <w:lang w:val="nl-NL"/>
        </w:rPr>
      </w:pPr>
      <w:r w:rsidRPr="001E3363">
        <w:rPr>
          <w:rFonts w:eastAsia="Times New Roman"/>
          <w:lang w:val="nl-NL" w:eastAsia="vi-VN"/>
        </w:rPr>
        <w:lastRenderedPageBreak/>
        <w:tab/>
        <w:t xml:space="preserve">3. </w:t>
      </w:r>
      <w:r w:rsidRPr="001E3363">
        <w:rPr>
          <w:lang w:val="nl-NL"/>
        </w:rPr>
        <w:t xml:space="preserve">Khoản 3 và Khoản 8 Điều </w:t>
      </w:r>
      <w:r w:rsidR="006A24BC" w:rsidRPr="001E3363">
        <w:rPr>
          <w:lang w:val="nl-NL"/>
        </w:rPr>
        <w:t>4</w:t>
      </w:r>
      <w:r w:rsidRPr="001E3363">
        <w:rPr>
          <w:lang w:val="nl-NL"/>
        </w:rPr>
        <w:t xml:space="preserve"> </w:t>
      </w:r>
      <w:r w:rsidR="00522266">
        <w:rPr>
          <w:lang w:val="nl-NL"/>
        </w:rPr>
        <w:t xml:space="preserve">được sửa đổi </w:t>
      </w:r>
      <w:r w:rsidRPr="001E3363">
        <w:rPr>
          <w:lang w:val="nl-NL"/>
        </w:rPr>
        <w:t>như sau:</w:t>
      </w:r>
    </w:p>
    <w:p w:rsidR="0030373B" w:rsidRPr="001E3363" w:rsidRDefault="0030373B" w:rsidP="00F85ECB">
      <w:pPr>
        <w:spacing w:before="120" w:after="120" w:line="240" w:lineRule="auto"/>
        <w:ind w:firstLine="709"/>
        <w:jc w:val="both"/>
        <w:rPr>
          <w:lang w:val="nl-NL"/>
        </w:rPr>
      </w:pPr>
      <w:r w:rsidRPr="001E3363">
        <w:rPr>
          <w:lang w:val="nl-NL"/>
        </w:rPr>
        <w:tab/>
        <w:t>“</w:t>
      </w:r>
      <w:r w:rsidRPr="001E3363">
        <w:rPr>
          <w:rFonts w:eastAsia="Times New Roman"/>
          <w:lang w:val="nl-NL" w:eastAsia="vi-VN"/>
        </w:rPr>
        <w:t xml:space="preserve">3. Quy định tại </w:t>
      </w:r>
      <w:r w:rsidR="00796BBA" w:rsidRPr="001E3363">
        <w:rPr>
          <w:rFonts w:eastAsia="Times New Roman"/>
          <w:lang w:val="nl-NL" w:eastAsia="vi-VN"/>
        </w:rPr>
        <w:t xml:space="preserve">Khoản 7 Điều 20 Nghị định số 108/2013/NĐ-CP được sửa đổi </w:t>
      </w:r>
      <w:r w:rsidR="001A7855" w:rsidRPr="001E3363">
        <w:rPr>
          <w:rFonts w:eastAsia="Times New Roman"/>
          <w:lang w:val="nl-NL" w:eastAsia="vi-VN"/>
        </w:rPr>
        <w:t xml:space="preserve">theo quy định </w:t>
      </w:r>
      <w:r w:rsidR="00796BBA" w:rsidRPr="001E3363">
        <w:rPr>
          <w:rFonts w:eastAsia="Times New Roman"/>
          <w:lang w:val="nl-NL" w:eastAsia="vi-VN"/>
        </w:rPr>
        <w:t xml:space="preserve">tại </w:t>
      </w:r>
      <w:r w:rsidRPr="001E3363">
        <w:rPr>
          <w:rFonts w:eastAsia="Times New Roman"/>
          <w:lang w:val="nl-NL" w:eastAsia="vi-VN"/>
        </w:rPr>
        <w:t xml:space="preserve">Khoản </w:t>
      </w:r>
      <w:r w:rsidR="0039598B">
        <w:rPr>
          <w:rFonts w:eastAsia="Times New Roman"/>
          <w:lang w:val="nl-NL" w:eastAsia="vi-VN"/>
        </w:rPr>
        <w:t xml:space="preserve">21 </w:t>
      </w:r>
      <w:r w:rsidRPr="001E3363">
        <w:rPr>
          <w:rFonts w:eastAsia="Times New Roman"/>
          <w:lang w:val="nl-NL" w:eastAsia="vi-VN"/>
        </w:rPr>
        <w:t xml:space="preserve">Điều 1 </w:t>
      </w:r>
      <w:r w:rsidRPr="001E3363">
        <w:rPr>
          <w:rFonts w:eastAsia="Times New Roman"/>
          <w:iCs/>
          <w:lang w:val="nl-NL" w:eastAsia="vi-VN"/>
        </w:rPr>
        <w:t xml:space="preserve">Nghị định số </w:t>
      </w:r>
      <w:r w:rsidR="00B40342">
        <w:rPr>
          <w:rFonts w:eastAsia="Times New Roman"/>
          <w:iCs/>
          <w:lang w:val="nl-NL" w:eastAsia="vi-VN"/>
        </w:rPr>
        <w:t>145</w:t>
      </w:r>
      <w:r w:rsidRPr="001E3363">
        <w:rPr>
          <w:rFonts w:eastAsia="Times New Roman"/>
          <w:iCs/>
          <w:lang w:val="nl-NL" w:eastAsia="vi-VN"/>
        </w:rPr>
        <w:t xml:space="preserve">/2016/NĐ-CP </w:t>
      </w:r>
      <w:r w:rsidRPr="001E3363">
        <w:rPr>
          <w:rFonts w:eastAsia="Times New Roman"/>
          <w:lang w:val="nl-NL" w:eastAsia="vi-VN"/>
        </w:rPr>
        <w:t>được áp dụng trong trường hợp vi phạm đối với các thông tin sau:</w:t>
      </w:r>
    </w:p>
    <w:p w:rsidR="0030373B" w:rsidRPr="001E3363" w:rsidRDefault="003E4B8E" w:rsidP="00F85ECB">
      <w:pPr>
        <w:spacing w:before="120" w:after="120" w:line="240" w:lineRule="auto"/>
        <w:ind w:firstLine="709"/>
        <w:jc w:val="both"/>
        <w:rPr>
          <w:rFonts w:eastAsia="Times New Roman"/>
          <w:lang w:val="nl-NL" w:eastAsia="vi-VN"/>
        </w:rPr>
      </w:pPr>
      <w:r w:rsidRPr="001E3363">
        <w:rPr>
          <w:rFonts w:eastAsia="Times New Roman"/>
          <w:lang w:val="nl-NL" w:eastAsia="vi-VN"/>
        </w:rPr>
        <w:tab/>
      </w:r>
      <w:r w:rsidR="0030373B" w:rsidRPr="001E3363">
        <w:rPr>
          <w:rFonts w:eastAsia="Times New Roman"/>
          <w:lang w:val="nl-NL" w:eastAsia="vi-VN"/>
        </w:rPr>
        <w:t xml:space="preserve">a) Thông tin về điều kiện cấp giấy phép thành lập và hoạt động của công ty chứng khoán, công ty quản lý quỹ, công ty đầu tư chứng khoán riêng lẻ ủy thác quản lý vốn, chi nhánh công ty chứng khoán hoặc công ty quản lý quỹ nước ngoài tại Việt Nam; thông tin về điều kiện cấp giấy </w:t>
      </w:r>
      <w:r w:rsidR="0030373B" w:rsidRPr="001E3363">
        <w:rPr>
          <w:rFonts w:eastAsia="Times New Roman"/>
          <w:color w:val="000000"/>
          <w:bdr w:val="none" w:sz="0" w:space="0" w:color="auto" w:frame="1"/>
          <w:lang w:val="nl-NL" w:eastAsia="vi-VN"/>
        </w:rPr>
        <w:t>chứng nhận đủ điều kiện kinh doanh chứng khoán phái sinh, cung cấp dịch vụ bù trừ, thanh toán giao dịch chứng khoán phái sinh của tổ chức kinh doanh chứng khoán phái sinh;</w:t>
      </w:r>
    </w:p>
    <w:p w:rsidR="0030373B" w:rsidRPr="001E3363" w:rsidRDefault="0030373B" w:rsidP="00F85ECB">
      <w:pPr>
        <w:spacing w:before="120" w:after="120" w:line="240" w:lineRule="auto"/>
        <w:ind w:firstLine="709"/>
        <w:jc w:val="both"/>
        <w:rPr>
          <w:rFonts w:eastAsia="Times New Roman"/>
          <w:lang w:val="nl-NL" w:eastAsia="vi-VN"/>
        </w:rPr>
      </w:pPr>
      <w:r w:rsidRPr="001E3363">
        <w:rPr>
          <w:rFonts w:eastAsia="Times New Roman"/>
          <w:lang w:val="nl-NL" w:eastAsia="vi-VN"/>
        </w:rPr>
        <w:tab/>
        <w:t>b) Thông tin về hoạt động kinh doanh, tài sản, tình hình tài chính của tổ chức đề nghị cấp, bổ sung giấy phép</w:t>
      </w:r>
      <w:r w:rsidR="00796BBA" w:rsidRPr="001E3363">
        <w:rPr>
          <w:rFonts w:eastAsia="Times New Roman"/>
          <w:lang w:val="nl-NL" w:eastAsia="vi-VN"/>
        </w:rPr>
        <w:t>;</w:t>
      </w:r>
    </w:p>
    <w:p w:rsidR="0030373B" w:rsidRPr="001E3363" w:rsidRDefault="000634A5" w:rsidP="00F85ECB">
      <w:pPr>
        <w:pStyle w:val="NormalWeb"/>
        <w:spacing w:before="120" w:beforeAutospacing="0" w:after="120" w:afterAutospacing="0"/>
        <w:ind w:firstLine="709"/>
        <w:jc w:val="both"/>
        <w:rPr>
          <w:sz w:val="28"/>
          <w:szCs w:val="28"/>
        </w:rPr>
      </w:pPr>
      <w:r w:rsidRPr="001E3363">
        <w:rPr>
          <w:sz w:val="28"/>
          <w:szCs w:val="28"/>
          <w:lang w:val="nl-NL"/>
        </w:rPr>
        <w:tab/>
      </w:r>
      <w:r w:rsidR="0030373B" w:rsidRPr="001E3363">
        <w:rPr>
          <w:sz w:val="28"/>
          <w:szCs w:val="28"/>
        </w:rPr>
        <w:t>c) Thông tin thuyết trình về cơ sở vật chất kỹ thuật, hạ tầng công nghệ thông tin cho hoạt động kinh doanh, dịch vụ chứng khoán phái sinh.</w:t>
      </w:r>
    </w:p>
    <w:p w:rsidR="0030373B" w:rsidRPr="001E3363" w:rsidRDefault="000634A5" w:rsidP="00F85ECB">
      <w:pPr>
        <w:spacing w:before="120" w:after="120" w:line="240" w:lineRule="auto"/>
        <w:ind w:firstLine="709"/>
        <w:jc w:val="both"/>
        <w:rPr>
          <w:rFonts w:eastAsia="Times New Roman"/>
          <w:lang w:val="nl-NL" w:eastAsia="vi-VN"/>
        </w:rPr>
      </w:pPr>
      <w:r w:rsidRPr="001E3363">
        <w:rPr>
          <w:rFonts w:eastAsia="Times New Roman"/>
          <w:lang w:val="nl-NL" w:eastAsia="vi-VN"/>
        </w:rPr>
        <w:tab/>
        <w:t xml:space="preserve">8. Hành vi “Làm giả tài liệu trong hồ sơ chào bán cổ phiếu riêng lẻ” quy định tại Khoản 3a Điều 4 Nghị định số 108/2013/NĐ-CP được bổ sung theo quy định tại Khoản </w:t>
      </w:r>
      <w:r w:rsidR="0030373B" w:rsidRPr="001E3363">
        <w:rPr>
          <w:rFonts w:eastAsia="Times New Roman"/>
          <w:lang w:val="vi-VN" w:eastAsia="vi-VN"/>
        </w:rPr>
        <w:t>6</w:t>
      </w:r>
      <w:r w:rsidRPr="001E3363">
        <w:rPr>
          <w:rFonts w:eastAsia="Times New Roman"/>
          <w:lang w:val="nl-NL" w:eastAsia="vi-VN"/>
        </w:rPr>
        <w:t xml:space="preserve"> Điều 1 </w:t>
      </w:r>
      <w:r w:rsidRPr="001E3363">
        <w:rPr>
          <w:rFonts w:eastAsia="Times New Roman"/>
          <w:iCs/>
          <w:lang w:val="nl-NL" w:eastAsia="vi-VN"/>
        </w:rPr>
        <w:t xml:space="preserve">Nghị định số </w:t>
      </w:r>
      <w:r w:rsidR="00B40342">
        <w:rPr>
          <w:rFonts w:eastAsia="Times New Roman"/>
          <w:iCs/>
          <w:lang w:val="nl-NL" w:eastAsia="vi-VN"/>
        </w:rPr>
        <w:t>145</w:t>
      </w:r>
      <w:r w:rsidRPr="001E3363">
        <w:rPr>
          <w:rFonts w:eastAsia="Times New Roman"/>
          <w:iCs/>
          <w:lang w:val="nl-NL" w:eastAsia="vi-VN"/>
        </w:rPr>
        <w:t>/2016/NĐ-</w:t>
      </w:r>
      <w:r w:rsidR="00B40342">
        <w:rPr>
          <w:rFonts w:eastAsia="Times New Roman"/>
          <w:iCs/>
          <w:lang w:val="nl-NL" w:eastAsia="vi-VN"/>
        </w:rPr>
        <w:t>CP</w:t>
      </w:r>
      <w:r w:rsidRPr="001E3363">
        <w:rPr>
          <w:rFonts w:eastAsia="Times New Roman"/>
          <w:iCs/>
          <w:lang w:val="nl-NL" w:eastAsia="vi-VN"/>
        </w:rPr>
        <w:t xml:space="preserve">, hành vi </w:t>
      </w:r>
      <w:r w:rsidRPr="001E3363">
        <w:rPr>
          <w:rFonts w:eastAsia="Times New Roman"/>
          <w:lang w:val="nl-NL" w:eastAsia="vi-VN"/>
        </w:rPr>
        <w:t xml:space="preserve">“Làm giả tài liệu trong hồ sơ chào bán chứng khoán ra công chúng” quy định tại Khoản 3 Điều 5 Nghị định 108/2013/NĐ-CP được sửa đổi </w:t>
      </w:r>
      <w:r w:rsidR="001A7855" w:rsidRPr="001E3363">
        <w:rPr>
          <w:rFonts w:eastAsia="Times New Roman"/>
          <w:lang w:val="nl-NL" w:eastAsia="vi-VN"/>
        </w:rPr>
        <w:t xml:space="preserve">theo quy định </w:t>
      </w:r>
      <w:r w:rsidRPr="001E3363">
        <w:rPr>
          <w:rFonts w:eastAsia="Times New Roman"/>
          <w:lang w:val="nl-NL" w:eastAsia="vi-VN"/>
        </w:rPr>
        <w:t xml:space="preserve">tại Khoản </w:t>
      </w:r>
      <w:r w:rsidR="0030373B" w:rsidRPr="001E3363">
        <w:rPr>
          <w:rFonts w:eastAsia="Times New Roman"/>
          <w:lang w:val="vi-VN" w:eastAsia="vi-VN"/>
        </w:rPr>
        <w:t>8</w:t>
      </w:r>
      <w:r w:rsidRPr="001E3363">
        <w:rPr>
          <w:rFonts w:eastAsia="Times New Roman"/>
          <w:lang w:val="nl-NL" w:eastAsia="vi-VN"/>
        </w:rPr>
        <w:t xml:space="preserve"> Điều 1 </w:t>
      </w:r>
      <w:r w:rsidRPr="001E3363">
        <w:rPr>
          <w:rFonts w:eastAsia="Times New Roman"/>
          <w:iCs/>
          <w:lang w:val="nl-NL" w:eastAsia="vi-VN"/>
        </w:rPr>
        <w:t xml:space="preserve">Nghị định số </w:t>
      </w:r>
      <w:r w:rsidR="00B40342">
        <w:rPr>
          <w:rFonts w:eastAsia="Times New Roman"/>
          <w:iCs/>
          <w:lang w:val="nl-NL" w:eastAsia="vi-VN"/>
        </w:rPr>
        <w:t>145</w:t>
      </w:r>
      <w:r w:rsidRPr="001E3363">
        <w:rPr>
          <w:rFonts w:eastAsia="Times New Roman"/>
          <w:iCs/>
          <w:lang w:val="nl-NL" w:eastAsia="vi-VN"/>
        </w:rPr>
        <w:t xml:space="preserve">/2016/NĐ-CP </w:t>
      </w:r>
      <w:r w:rsidRPr="001E3363">
        <w:rPr>
          <w:rFonts w:eastAsia="Times New Roman"/>
          <w:lang w:val="nl-NL" w:eastAsia="vi-VN"/>
        </w:rPr>
        <w:t xml:space="preserve">và hành vi “Lập, xác nhận hồ sơ giả mạo để niêm yết chứng khoán hoặc đăng ký giao dịch chứng khoán” quy định tại Khoản 4 Điều 14 Nghị định số 108/2013/NĐ-CP </w:t>
      </w:r>
      <w:r w:rsidR="0030373B" w:rsidRPr="001E3363">
        <w:rPr>
          <w:rFonts w:eastAsia="Times New Roman"/>
          <w:lang w:val="vi-VN" w:eastAsia="vi-VN"/>
        </w:rPr>
        <w:t>được hướng dẫn cụ thể như sau:</w:t>
      </w:r>
    </w:p>
    <w:p w:rsidR="0030373B" w:rsidRPr="00B0535E" w:rsidRDefault="000634A5" w:rsidP="00F85ECB">
      <w:pPr>
        <w:spacing w:before="120" w:after="120" w:line="240" w:lineRule="auto"/>
        <w:ind w:firstLine="709"/>
        <w:jc w:val="both"/>
        <w:rPr>
          <w:rFonts w:eastAsia="Times New Roman"/>
          <w:lang w:eastAsia="vi-VN"/>
        </w:rPr>
      </w:pPr>
      <w:r w:rsidRPr="001E3363">
        <w:rPr>
          <w:rFonts w:eastAsia="Times New Roman"/>
          <w:lang w:val="nl-NL" w:eastAsia="vi-VN"/>
        </w:rPr>
        <w:tab/>
      </w:r>
      <w:r w:rsidR="0030373B" w:rsidRPr="001E3363">
        <w:rPr>
          <w:rFonts w:eastAsia="Times New Roman"/>
          <w:lang w:val="vi-VN" w:eastAsia="vi-VN"/>
        </w:rPr>
        <w:t>a) Là hành vi tạo dựng hoặc xác nhận các tài liệu, thông tin không có thực hoặc không chính xác để đăng ký chào bán cổ phiếu riêng lẻ, chào bán chứng khoán ra công chúng, đăng ký niêm yết hoặc đăng ký giao dịch chứng khoán;</w:t>
      </w:r>
    </w:p>
    <w:p w:rsidR="0030373B" w:rsidRPr="001E3363" w:rsidRDefault="000634A5" w:rsidP="00F85ECB">
      <w:pPr>
        <w:spacing w:before="120" w:after="120" w:line="240" w:lineRule="auto"/>
        <w:ind w:firstLine="709"/>
        <w:jc w:val="both"/>
        <w:rPr>
          <w:rFonts w:eastAsia="Times New Roman"/>
          <w:lang w:val="vi-VN" w:eastAsia="vi-VN"/>
        </w:rPr>
      </w:pPr>
      <w:r w:rsidRPr="001E3363">
        <w:rPr>
          <w:rFonts w:eastAsia="Times New Roman"/>
          <w:lang w:val="nl-NL" w:eastAsia="vi-VN"/>
        </w:rPr>
        <w:tab/>
      </w:r>
      <w:r w:rsidR="00A002ED" w:rsidRPr="00A002ED">
        <w:rPr>
          <w:rFonts w:eastAsia="Times New Roman"/>
          <w:lang w:val="nl-NL" w:eastAsia="vi-VN"/>
        </w:rPr>
        <w:t>b</w:t>
      </w:r>
      <w:r w:rsidR="0030373B" w:rsidRPr="001E3363">
        <w:rPr>
          <w:rFonts w:eastAsia="Times New Roman"/>
          <w:lang w:val="vi-VN" w:eastAsia="vi-VN"/>
        </w:rPr>
        <w:t>) Ủy ban Chứng khoán Nhà nước, Sở giao dịch chứng khoán phải lập biên bản thu giữ giấy tờ giả mạo. Trong trường hợp giấy tờ giả mạo là giấy phép, Ủy ban Chứng khoán Nhà nước, Sở giao dịch chứng khoán phải thông báo bằng văn bản cho cơ quan cấp giấy phép biết.</w:t>
      </w:r>
      <w:r w:rsidR="00944171" w:rsidRPr="001E3363">
        <w:rPr>
          <w:rFonts w:eastAsia="Times New Roman"/>
          <w:lang w:val="vi-VN" w:eastAsia="vi-VN"/>
        </w:rPr>
        <w:t>”</w:t>
      </w:r>
    </w:p>
    <w:p w:rsidR="00944171" w:rsidRPr="001E3363" w:rsidRDefault="000634A5" w:rsidP="00F85ECB">
      <w:pPr>
        <w:spacing w:before="120" w:after="120" w:line="240" w:lineRule="auto"/>
        <w:ind w:firstLine="709"/>
        <w:jc w:val="both"/>
        <w:rPr>
          <w:lang w:val="nl-NL"/>
        </w:rPr>
      </w:pPr>
      <w:r w:rsidRPr="001E3363">
        <w:rPr>
          <w:rFonts w:eastAsia="Times New Roman"/>
          <w:lang w:val="vi-VN" w:eastAsia="vi-VN"/>
        </w:rPr>
        <w:tab/>
      </w:r>
      <w:r w:rsidR="00944171" w:rsidRPr="001E3363">
        <w:rPr>
          <w:rFonts w:eastAsia="Times New Roman"/>
          <w:lang w:val="nl-NL" w:eastAsia="vi-VN"/>
        </w:rPr>
        <w:t xml:space="preserve">4. </w:t>
      </w:r>
      <w:r w:rsidR="00944171" w:rsidRPr="001E3363">
        <w:rPr>
          <w:lang w:val="nl-NL"/>
        </w:rPr>
        <w:t>Bổ sung Khoản 1a và Khoản 1b sau Khoản 1 Điều 5 như sau:</w:t>
      </w:r>
    </w:p>
    <w:p w:rsidR="00944171" w:rsidRPr="001E3363" w:rsidRDefault="00944171" w:rsidP="00F85ECB">
      <w:pPr>
        <w:spacing w:before="120" w:after="120" w:line="240" w:lineRule="auto"/>
        <w:ind w:firstLine="709"/>
        <w:jc w:val="both"/>
        <w:rPr>
          <w:lang w:val="pt-BR"/>
        </w:rPr>
      </w:pPr>
      <w:r w:rsidRPr="001E3363">
        <w:rPr>
          <w:rFonts w:eastAsia="Times New Roman"/>
          <w:lang w:val="nl-NL" w:eastAsia="vi-VN"/>
        </w:rPr>
        <w:tab/>
        <w:t xml:space="preserve">“1a. </w:t>
      </w:r>
      <w:r w:rsidRPr="001E3363">
        <w:rPr>
          <w:rFonts w:eastAsia="Times New Roman"/>
          <w:bCs/>
          <w:lang w:val="nl-NL" w:eastAsia="vi-VN"/>
        </w:rPr>
        <w:t xml:space="preserve">Quy định tại Điểm c Khoản 1 Điều 6 Nghị định 108/2013/NĐ-CP được bổ sung </w:t>
      </w:r>
      <w:r w:rsidR="00796BBA" w:rsidRPr="001E3363">
        <w:rPr>
          <w:rFonts w:eastAsia="Times New Roman"/>
          <w:bCs/>
          <w:lang w:val="nl-NL" w:eastAsia="vi-VN"/>
        </w:rPr>
        <w:t xml:space="preserve">theo quy định </w:t>
      </w:r>
      <w:r w:rsidRPr="001E3363">
        <w:rPr>
          <w:rFonts w:eastAsia="Times New Roman"/>
          <w:bCs/>
          <w:lang w:val="nl-NL" w:eastAsia="vi-VN"/>
        </w:rPr>
        <w:t xml:space="preserve">tại Khoản </w:t>
      </w:r>
      <w:r w:rsidRPr="001E3363">
        <w:rPr>
          <w:rFonts w:eastAsia="Times New Roman"/>
          <w:bCs/>
          <w:lang w:val="vi-VN" w:eastAsia="vi-VN"/>
        </w:rPr>
        <w:t>9</w:t>
      </w:r>
      <w:r w:rsidRPr="001E3363">
        <w:rPr>
          <w:rFonts w:eastAsia="Times New Roman"/>
          <w:bCs/>
          <w:lang w:val="nl-NL" w:eastAsia="vi-VN"/>
        </w:rPr>
        <w:t xml:space="preserve"> Điều 1 </w:t>
      </w:r>
      <w:r w:rsidRPr="001E3363">
        <w:rPr>
          <w:rFonts w:eastAsia="Times New Roman"/>
          <w:iCs/>
          <w:lang w:val="nl-NL" w:eastAsia="vi-VN"/>
        </w:rPr>
        <w:t xml:space="preserve">Nghị định số </w:t>
      </w:r>
      <w:r w:rsidR="00B40342">
        <w:rPr>
          <w:rFonts w:eastAsia="Times New Roman"/>
          <w:iCs/>
          <w:lang w:val="nl-NL" w:eastAsia="vi-VN"/>
        </w:rPr>
        <w:t>145</w:t>
      </w:r>
      <w:r w:rsidRPr="001E3363">
        <w:rPr>
          <w:rFonts w:eastAsia="Times New Roman"/>
          <w:iCs/>
          <w:lang w:val="nl-NL" w:eastAsia="vi-VN"/>
        </w:rPr>
        <w:t xml:space="preserve">/2016/NĐ-CP được áp dụng trong trường hợp </w:t>
      </w:r>
      <w:r w:rsidR="002E0E0F">
        <w:rPr>
          <w:rFonts w:eastAsia="Times New Roman"/>
          <w:iCs/>
          <w:lang w:val="nl-NL" w:eastAsia="vi-VN"/>
        </w:rPr>
        <w:t>k</w:t>
      </w:r>
      <w:r w:rsidRPr="001E3363">
        <w:rPr>
          <w:lang w:val="nl-NL"/>
        </w:rPr>
        <w:t xml:space="preserve">hông công bố báo cáo sử dụng vốn được kiểm toán xác nhận tại </w:t>
      </w:r>
      <w:r w:rsidR="00B82700">
        <w:rPr>
          <w:lang w:val="nl-NL"/>
        </w:rPr>
        <w:t xml:space="preserve">các </w:t>
      </w:r>
      <w:r w:rsidRPr="001E3363">
        <w:rPr>
          <w:lang w:val="nl-NL"/>
        </w:rPr>
        <w:t xml:space="preserve">Đại hội đồng cổ đông </w:t>
      </w:r>
      <w:r w:rsidR="00A903DD">
        <w:rPr>
          <w:lang w:val="nl-NL"/>
        </w:rPr>
        <w:t>được tổ chức sau thời điểm hoàn thành đợt chào bán chứng khoán ra công chúng</w:t>
      </w:r>
      <w:r w:rsidR="00B82700">
        <w:rPr>
          <w:lang w:val="nl-NL"/>
        </w:rPr>
        <w:t xml:space="preserve"> cho đến khi sử dụng hết số tiền thu được từ đợt chào bán</w:t>
      </w:r>
      <w:r w:rsidR="002E0E0F">
        <w:rPr>
          <w:lang w:val="nl-NL"/>
        </w:rPr>
        <w:t xml:space="preserve"> </w:t>
      </w:r>
      <w:r w:rsidR="002E0E0F">
        <w:rPr>
          <w:lang w:val="pt-BR"/>
        </w:rPr>
        <w:t xml:space="preserve"> hoặc k</w:t>
      </w:r>
      <w:r w:rsidR="002E0E0F" w:rsidRPr="001E3363">
        <w:rPr>
          <w:lang w:val="nl-NL"/>
        </w:rPr>
        <w:t xml:space="preserve">hông </w:t>
      </w:r>
      <w:r w:rsidRPr="001E3363">
        <w:rPr>
          <w:lang w:val="nl-NL"/>
        </w:rPr>
        <w:t>thuyết minh chi tiết việc sử dụng vốn thu được từ đợt chào bán chứng khoán ra công chúng tại báo cáo tài chính năm</w:t>
      </w:r>
      <w:r w:rsidR="00E63891">
        <w:rPr>
          <w:lang w:val="nl-NL"/>
        </w:rPr>
        <w:t xml:space="preserve"> </w:t>
      </w:r>
      <w:r w:rsidRPr="001E3363">
        <w:rPr>
          <w:lang w:val="nl-NL"/>
        </w:rPr>
        <w:t>được kiểm toán xác nhận</w:t>
      </w:r>
      <w:r w:rsidR="00B82700">
        <w:rPr>
          <w:lang w:val="nl-NL"/>
        </w:rPr>
        <w:t xml:space="preserve"> của các năm kể từ </w:t>
      </w:r>
      <w:r w:rsidR="009746FC">
        <w:rPr>
          <w:lang w:val="nl-NL"/>
        </w:rPr>
        <w:t>khi</w:t>
      </w:r>
      <w:r w:rsidR="00B82700">
        <w:rPr>
          <w:lang w:val="nl-NL"/>
        </w:rPr>
        <w:t xml:space="preserve"> hoàn thành đợt chào bán chứng khoán ra công chúng cho đến khi sử dụng hết số tiền thu được từ đợt chào bán</w:t>
      </w:r>
      <w:r w:rsidRPr="001E3363">
        <w:rPr>
          <w:lang w:val="pt-BR"/>
        </w:rPr>
        <w:t>.</w:t>
      </w:r>
      <w:r w:rsidR="004921BA">
        <w:rPr>
          <w:lang w:val="pt-BR"/>
        </w:rPr>
        <w:t>”</w:t>
      </w:r>
    </w:p>
    <w:p w:rsidR="00944171" w:rsidRPr="001E3363" w:rsidRDefault="00944171" w:rsidP="00F85ECB">
      <w:pPr>
        <w:spacing w:before="120" w:after="120" w:line="240" w:lineRule="auto"/>
        <w:ind w:firstLine="709"/>
        <w:jc w:val="both"/>
        <w:rPr>
          <w:rFonts w:eastAsia="Times New Roman"/>
          <w:lang w:val="pt-BR" w:eastAsia="vi-VN"/>
        </w:rPr>
      </w:pPr>
      <w:r w:rsidRPr="001E3363">
        <w:rPr>
          <w:lang w:val="pt-BR"/>
        </w:rPr>
        <w:lastRenderedPageBreak/>
        <w:tab/>
        <w:t xml:space="preserve">1b. Quy định tại Khoản 2 Điều 6 </w:t>
      </w:r>
      <w:r w:rsidRPr="001E3363">
        <w:rPr>
          <w:rFonts w:eastAsia="Times New Roman"/>
          <w:lang w:val="pt-BR" w:eastAsia="vi-VN"/>
        </w:rPr>
        <w:t>Nghị định số 108/2013/NĐ-CP được áp dụng đối với trường hợp công ty đại chúng thực hiện chào bán chứng khoán ra công chúng sau thời điểm ngày 01/7/2011.”</w:t>
      </w:r>
    </w:p>
    <w:p w:rsidR="00944171" w:rsidRPr="001E3363" w:rsidRDefault="000634A5" w:rsidP="00F85ECB">
      <w:pPr>
        <w:spacing w:before="120" w:after="120" w:line="240" w:lineRule="auto"/>
        <w:ind w:firstLine="709"/>
        <w:jc w:val="both"/>
        <w:rPr>
          <w:lang w:val="nl-NL"/>
        </w:rPr>
      </w:pPr>
      <w:r w:rsidRPr="001E3363">
        <w:rPr>
          <w:rFonts w:eastAsia="Times New Roman"/>
          <w:lang w:val="pt-BR" w:eastAsia="vi-VN"/>
        </w:rPr>
        <w:tab/>
      </w:r>
      <w:r w:rsidR="00944171" w:rsidRPr="001E3363">
        <w:rPr>
          <w:rFonts w:eastAsia="Times New Roman"/>
          <w:lang w:val="nl-NL" w:eastAsia="vi-VN"/>
        </w:rPr>
        <w:t xml:space="preserve">5. </w:t>
      </w:r>
      <w:r w:rsidR="00944171" w:rsidRPr="001E3363">
        <w:rPr>
          <w:lang w:val="nl-NL"/>
        </w:rPr>
        <w:t>Bổ sung Điều 5a sau Điều 5 như sau:</w:t>
      </w:r>
    </w:p>
    <w:p w:rsidR="00944171" w:rsidRPr="001E3363" w:rsidRDefault="00944171" w:rsidP="00F85ECB">
      <w:pPr>
        <w:spacing w:before="120" w:after="120" w:line="240" w:lineRule="auto"/>
        <w:ind w:firstLine="709"/>
        <w:jc w:val="both"/>
        <w:rPr>
          <w:rFonts w:eastAsia="Times New Roman"/>
          <w:b/>
          <w:bCs/>
          <w:lang w:val="nl-NL" w:eastAsia="vi-VN"/>
        </w:rPr>
      </w:pPr>
      <w:r w:rsidRPr="001E3363">
        <w:rPr>
          <w:rFonts w:eastAsia="Times New Roman"/>
          <w:b/>
          <w:bCs/>
          <w:lang w:val="nl-NL" w:eastAsia="vi-VN"/>
        </w:rPr>
        <w:tab/>
        <w:t>“Điều 5a. Vi phạm quy định về thực hiện chào bán cổ phiếu riêng lẻ</w:t>
      </w:r>
    </w:p>
    <w:p w:rsidR="0030373B" w:rsidRPr="001E3363" w:rsidRDefault="00944171" w:rsidP="004921BA">
      <w:pPr>
        <w:spacing w:before="120" w:after="120" w:line="240" w:lineRule="auto"/>
        <w:ind w:firstLine="709"/>
        <w:jc w:val="both"/>
        <w:rPr>
          <w:lang w:val="pt-BR"/>
        </w:rPr>
      </w:pPr>
      <w:r w:rsidRPr="001E3363">
        <w:rPr>
          <w:rFonts w:eastAsia="Times New Roman"/>
          <w:bCs/>
          <w:lang w:val="nl-NL" w:eastAsia="vi-VN"/>
        </w:rPr>
        <w:tab/>
        <w:t xml:space="preserve">Quy định tại Điểm c Khoản 1 Điều 4 Nghị định 108/2013/NĐ-CP được bổ sung </w:t>
      </w:r>
      <w:r w:rsidR="003E0118" w:rsidRPr="001E3363">
        <w:rPr>
          <w:rFonts w:eastAsia="Times New Roman"/>
          <w:bCs/>
          <w:lang w:val="nl-NL" w:eastAsia="vi-VN"/>
        </w:rPr>
        <w:t xml:space="preserve">theo quy định </w:t>
      </w:r>
      <w:r w:rsidRPr="001E3363">
        <w:rPr>
          <w:rFonts w:eastAsia="Times New Roman"/>
          <w:bCs/>
          <w:lang w:val="nl-NL" w:eastAsia="vi-VN"/>
        </w:rPr>
        <w:t xml:space="preserve">tại Khoản </w:t>
      </w:r>
      <w:r w:rsidRPr="001E3363">
        <w:rPr>
          <w:rFonts w:eastAsia="Times New Roman"/>
          <w:bCs/>
          <w:lang w:val="vi-VN" w:eastAsia="vi-VN"/>
        </w:rPr>
        <w:t>4</w:t>
      </w:r>
      <w:r w:rsidRPr="001E3363">
        <w:rPr>
          <w:rFonts w:eastAsia="Times New Roman"/>
          <w:bCs/>
          <w:lang w:val="nl-NL" w:eastAsia="vi-VN"/>
        </w:rPr>
        <w:t xml:space="preserve"> Điều 1 </w:t>
      </w:r>
      <w:r w:rsidRPr="001E3363">
        <w:rPr>
          <w:rFonts w:eastAsia="Times New Roman"/>
          <w:iCs/>
          <w:lang w:val="nl-NL" w:eastAsia="vi-VN"/>
        </w:rPr>
        <w:t xml:space="preserve">Nghị định số </w:t>
      </w:r>
      <w:r w:rsidR="00B40342">
        <w:rPr>
          <w:rFonts w:eastAsia="Times New Roman"/>
          <w:iCs/>
          <w:lang w:val="nl-NL" w:eastAsia="vi-VN"/>
        </w:rPr>
        <w:t>145</w:t>
      </w:r>
      <w:r w:rsidRPr="001E3363">
        <w:rPr>
          <w:rFonts w:eastAsia="Times New Roman"/>
          <w:iCs/>
          <w:lang w:val="nl-NL" w:eastAsia="vi-VN"/>
        </w:rPr>
        <w:t>/2016/NĐ-CP được áp dụng trong trường hợp</w:t>
      </w:r>
      <w:r w:rsidR="000478E0">
        <w:rPr>
          <w:rFonts w:eastAsia="Times New Roman"/>
          <w:iCs/>
          <w:lang w:val="nl-NL" w:eastAsia="vi-VN"/>
        </w:rPr>
        <w:t xml:space="preserve"> </w:t>
      </w:r>
      <w:r w:rsidR="002E0E0F">
        <w:rPr>
          <w:lang w:val="nl-NL"/>
        </w:rPr>
        <w:t>k</w:t>
      </w:r>
      <w:r w:rsidR="002E0E0F" w:rsidRPr="001E3363">
        <w:rPr>
          <w:lang w:val="nl-NL"/>
        </w:rPr>
        <w:t xml:space="preserve">hông </w:t>
      </w:r>
      <w:r w:rsidRPr="001E3363">
        <w:rPr>
          <w:lang w:val="nl-NL"/>
        </w:rPr>
        <w:t xml:space="preserve">công bố báo cáo sử dụng vốn được kiểm toán xác nhận tại </w:t>
      </w:r>
      <w:r w:rsidR="00B82700">
        <w:rPr>
          <w:lang w:val="nl-NL"/>
        </w:rPr>
        <w:t xml:space="preserve">các </w:t>
      </w:r>
      <w:r w:rsidRPr="001E3363">
        <w:rPr>
          <w:lang w:val="nl-NL"/>
        </w:rPr>
        <w:t xml:space="preserve">Đại hội đồng cổ đông </w:t>
      </w:r>
      <w:r w:rsidR="00A903DD">
        <w:rPr>
          <w:lang w:val="nl-NL"/>
        </w:rPr>
        <w:t xml:space="preserve">được tổ chức sau thời điểm hoàn thành đợt chào bán chứng khoán riêng lẻ </w:t>
      </w:r>
      <w:r w:rsidR="00B82700">
        <w:rPr>
          <w:lang w:val="nl-NL"/>
        </w:rPr>
        <w:t>cho đến khi sử dụng hết số tiền thu được từ đợt chào bán</w:t>
      </w:r>
      <w:r w:rsidR="004921BA">
        <w:rPr>
          <w:lang w:val="pt-BR"/>
        </w:rPr>
        <w:t xml:space="preserve"> </w:t>
      </w:r>
      <w:r w:rsidR="002E0E0F">
        <w:rPr>
          <w:lang w:val="pt-BR"/>
        </w:rPr>
        <w:t>hoặc</w:t>
      </w:r>
      <w:r w:rsidR="000478E0">
        <w:rPr>
          <w:lang w:val="pt-BR"/>
        </w:rPr>
        <w:t xml:space="preserve"> </w:t>
      </w:r>
      <w:r w:rsidR="002E0E0F">
        <w:rPr>
          <w:lang w:val="pt-BR"/>
        </w:rPr>
        <w:t>k</w:t>
      </w:r>
      <w:r w:rsidR="002E0E0F" w:rsidRPr="001E3363">
        <w:rPr>
          <w:lang w:val="nl-NL"/>
        </w:rPr>
        <w:t xml:space="preserve">hông </w:t>
      </w:r>
      <w:r w:rsidRPr="001E3363">
        <w:rPr>
          <w:lang w:val="nl-NL"/>
        </w:rPr>
        <w:t>thuyết minh chi tiết việc sử dụng vốn thu được từ đợt chào bán cổ phiếu riêng lẻ tại báo cáo tài chính năm được kiểm toán xác nhận</w:t>
      </w:r>
      <w:r w:rsidR="00B82700">
        <w:rPr>
          <w:lang w:val="nl-NL"/>
        </w:rPr>
        <w:t xml:space="preserve"> của các năm kể từ </w:t>
      </w:r>
      <w:r w:rsidR="009746FC">
        <w:rPr>
          <w:lang w:val="nl-NL"/>
        </w:rPr>
        <w:t>khi</w:t>
      </w:r>
      <w:r w:rsidR="00B82700">
        <w:rPr>
          <w:lang w:val="nl-NL"/>
        </w:rPr>
        <w:t xml:space="preserve"> hoàn thành đợt chào bán chứng khoán </w:t>
      </w:r>
      <w:r w:rsidR="00E63891">
        <w:rPr>
          <w:lang w:val="nl-NL"/>
        </w:rPr>
        <w:t>riêng lẻ</w:t>
      </w:r>
      <w:r w:rsidR="00B82700">
        <w:rPr>
          <w:lang w:val="nl-NL"/>
        </w:rPr>
        <w:t xml:space="preserve"> cho đến khi sử dụng hết số tiền thu được từ đợt chào bán</w:t>
      </w:r>
      <w:r w:rsidR="000478E0">
        <w:rPr>
          <w:lang w:val="nl-NL"/>
        </w:rPr>
        <w:t>.</w:t>
      </w:r>
      <w:r w:rsidRPr="001E3363">
        <w:rPr>
          <w:lang w:val="pt-BR"/>
        </w:rPr>
        <w:t>”</w:t>
      </w:r>
    </w:p>
    <w:p w:rsidR="00944171" w:rsidRPr="001E3363" w:rsidRDefault="000634A5" w:rsidP="00F85ECB">
      <w:pPr>
        <w:spacing w:before="120" w:after="120" w:line="240" w:lineRule="auto"/>
        <w:ind w:firstLine="709"/>
        <w:jc w:val="both"/>
        <w:rPr>
          <w:lang w:val="nl-NL"/>
        </w:rPr>
      </w:pPr>
      <w:r w:rsidRPr="001E3363">
        <w:rPr>
          <w:rFonts w:eastAsia="Times New Roman"/>
          <w:lang w:val="pt-BR" w:eastAsia="vi-VN"/>
        </w:rPr>
        <w:tab/>
      </w:r>
      <w:r w:rsidR="00944171" w:rsidRPr="001E3363">
        <w:rPr>
          <w:rFonts w:eastAsia="Times New Roman"/>
          <w:lang w:val="nl-NL" w:eastAsia="vi-VN"/>
        </w:rPr>
        <w:t xml:space="preserve">6. </w:t>
      </w:r>
      <w:r w:rsidR="00944171" w:rsidRPr="001E3363">
        <w:rPr>
          <w:lang w:val="nl-NL"/>
        </w:rPr>
        <w:t xml:space="preserve">Điều 6 </w:t>
      </w:r>
      <w:r w:rsidR="00522266">
        <w:rPr>
          <w:lang w:val="nl-NL"/>
        </w:rPr>
        <w:t>được sửa</w:t>
      </w:r>
      <w:r w:rsidR="00522266" w:rsidRPr="000673D6">
        <w:rPr>
          <w:lang w:val="nl-NL"/>
        </w:rPr>
        <w:t xml:space="preserve"> đổi</w:t>
      </w:r>
      <w:r w:rsidR="00A002ED" w:rsidRPr="000673D6">
        <w:rPr>
          <w:lang w:val="nl-NL"/>
        </w:rPr>
        <w:t>, bổ sung</w:t>
      </w:r>
      <w:r w:rsidR="00A002ED">
        <w:rPr>
          <w:lang w:val="nl-NL"/>
        </w:rPr>
        <w:t xml:space="preserve"> </w:t>
      </w:r>
      <w:r w:rsidR="00944171" w:rsidRPr="001E3363">
        <w:rPr>
          <w:lang w:val="nl-NL"/>
        </w:rPr>
        <w:t>như sau:</w:t>
      </w:r>
    </w:p>
    <w:p w:rsidR="00944171" w:rsidRPr="001E3363" w:rsidRDefault="00944171" w:rsidP="00F85ECB">
      <w:pPr>
        <w:spacing w:before="120" w:after="120" w:line="240" w:lineRule="auto"/>
        <w:ind w:firstLine="709"/>
        <w:jc w:val="both"/>
        <w:rPr>
          <w:rFonts w:eastAsia="Times New Roman"/>
          <w:lang w:val="nl-NL" w:eastAsia="vi-VN"/>
        </w:rPr>
      </w:pPr>
      <w:r w:rsidRPr="001E3363">
        <w:rPr>
          <w:rFonts w:eastAsia="Times New Roman"/>
          <w:b/>
          <w:bCs/>
          <w:lang w:val="nl-NL" w:eastAsia="vi-VN"/>
        </w:rPr>
        <w:tab/>
        <w:t>“Điều 6. Vi phạm quy định về nộp hồ sơ đăng ký công ty đại chúng</w:t>
      </w:r>
    </w:p>
    <w:p w:rsidR="00944171" w:rsidRPr="001E3363" w:rsidRDefault="00944171" w:rsidP="00F85ECB">
      <w:pPr>
        <w:spacing w:before="120" w:after="120" w:line="240" w:lineRule="auto"/>
        <w:ind w:firstLine="709"/>
        <w:jc w:val="both"/>
        <w:rPr>
          <w:rFonts w:eastAsia="Times New Roman"/>
          <w:lang w:val="vi-VN" w:eastAsia="vi-VN"/>
        </w:rPr>
      </w:pPr>
      <w:r w:rsidRPr="001E3363">
        <w:rPr>
          <w:rFonts w:eastAsia="Times New Roman"/>
          <w:lang w:val="nl-NL" w:eastAsia="vi-VN"/>
        </w:rPr>
        <w:tab/>
        <w:t>1. Quy định tại Điểm b Khoản 3 Điều 9 Nghị định số 108/2013/NĐ-CP được áp dụng trong trường hợp tổ chức vi phạm đã được hướng dẫn sửa đổi thông tin không chính xác trong hồ sơ đăng ký công ty đại chúng nhưng không thực hiện hoặc thực hiện không đúng theo yêu cầu của Ủy ban Chứng khoán Nhà nước.</w:t>
      </w:r>
    </w:p>
    <w:p w:rsidR="00944171" w:rsidRPr="001E3363" w:rsidRDefault="000634A5" w:rsidP="00F85ECB">
      <w:pPr>
        <w:spacing w:before="120" w:after="120" w:line="240" w:lineRule="auto"/>
        <w:ind w:firstLine="709"/>
        <w:jc w:val="both"/>
        <w:rPr>
          <w:rFonts w:eastAsia="Times New Roman"/>
          <w:iCs/>
          <w:lang w:val="nl-NL" w:eastAsia="vi-VN"/>
        </w:rPr>
      </w:pPr>
      <w:r w:rsidRPr="001E3363">
        <w:rPr>
          <w:rFonts w:eastAsia="Times New Roman"/>
          <w:lang w:val="nl-NL" w:eastAsia="vi-VN"/>
        </w:rPr>
        <w:tab/>
      </w:r>
      <w:r w:rsidR="00944171" w:rsidRPr="001E3363">
        <w:rPr>
          <w:rFonts w:eastAsia="Times New Roman"/>
          <w:lang w:val="vi-VN" w:eastAsia="vi-VN"/>
        </w:rPr>
        <w:t xml:space="preserve">2. Hành vi “Không nộp hồ sơ đăng ký công ty đại chúng” tại Khoản 5 Điều 9 Nghị định số 108/2013/NĐ-CP </w:t>
      </w:r>
      <w:r w:rsidRPr="001E3363">
        <w:rPr>
          <w:rFonts w:eastAsia="Times New Roman"/>
          <w:lang w:val="nl-NL" w:eastAsia="vi-VN"/>
        </w:rPr>
        <w:t xml:space="preserve">được </w:t>
      </w:r>
      <w:r w:rsidR="00944171" w:rsidRPr="001E3363">
        <w:rPr>
          <w:rFonts w:eastAsia="Times New Roman"/>
          <w:lang w:val="vi-VN" w:eastAsia="vi-VN"/>
        </w:rPr>
        <w:t xml:space="preserve">bổ sung theo </w:t>
      </w:r>
      <w:r w:rsidRPr="001E3363">
        <w:rPr>
          <w:rFonts w:eastAsia="Times New Roman"/>
          <w:lang w:val="nl-NL" w:eastAsia="vi-VN"/>
        </w:rPr>
        <w:t xml:space="preserve">quy định tại </w:t>
      </w:r>
      <w:r w:rsidR="00944171" w:rsidRPr="001E3363">
        <w:rPr>
          <w:rFonts w:eastAsia="Times New Roman"/>
          <w:lang w:val="vi-VN" w:eastAsia="vi-VN"/>
        </w:rPr>
        <w:t xml:space="preserve">Khoản 11 Điều 1 </w:t>
      </w:r>
      <w:r w:rsidR="00944171" w:rsidRPr="001E3363">
        <w:rPr>
          <w:rFonts w:eastAsia="Times New Roman"/>
          <w:iCs/>
          <w:lang w:val="vi-VN" w:eastAsia="vi-VN"/>
        </w:rPr>
        <w:t xml:space="preserve">Nghị định số </w:t>
      </w:r>
      <w:r w:rsidR="00B40342" w:rsidRPr="00B40342">
        <w:rPr>
          <w:rFonts w:eastAsia="Times New Roman"/>
          <w:iCs/>
          <w:lang w:val="nl-NL" w:eastAsia="vi-VN"/>
        </w:rPr>
        <w:t>145</w:t>
      </w:r>
      <w:r w:rsidR="00944171" w:rsidRPr="001E3363">
        <w:rPr>
          <w:rFonts w:eastAsia="Times New Roman"/>
          <w:iCs/>
          <w:lang w:val="vi-VN" w:eastAsia="vi-VN"/>
        </w:rPr>
        <w:t xml:space="preserve">/2016/NĐ-CP </w:t>
      </w:r>
      <w:r w:rsidR="000F6DC2">
        <w:rPr>
          <w:rFonts w:eastAsia="Times New Roman"/>
          <w:iCs/>
          <w:lang w:eastAsia="vi-VN"/>
        </w:rPr>
        <w:t>được áp dụng trong trường hợp</w:t>
      </w:r>
      <w:r w:rsidR="00944171" w:rsidRPr="001E3363">
        <w:rPr>
          <w:rFonts w:eastAsia="Times New Roman"/>
          <w:iCs/>
          <w:lang w:val="vi-VN" w:eastAsia="vi-VN"/>
        </w:rPr>
        <w:t xml:space="preserve"> sau khi Ủy ban Chứng khoán Nhà nước đã có văn bản yêu cầu công ty đại chúng nộp hồ sơ đăng ký công ty đại chúng</w:t>
      </w:r>
      <w:r w:rsidR="000F6DC2">
        <w:rPr>
          <w:rFonts w:eastAsia="Times New Roman"/>
          <w:iCs/>
          <w:lang w:eastAsia="vi-VN"/>
        </w:rPr>
        <w:t xml:space="preserve"> nhưng công ty đại chúng không thực hiện</w:t>
      </w:r>
      <w:r w:rsidR="00944171" w:rsidRPr="001E3363">
        <w:rPr>
          <w:rFonts w:eastAsia="Times New Roman"/>
          <w:iCs/>
          <w:lang w:val="vi-VN" w:eastAsia="vi-VN"/>
        </w:rPr>
        <w:t>.</w:t>
      </w:r>
      <w:r w:rsidRPr="001E3363">
        <w:rPr>
          <w:rFonts w:eastAsia="Times New Roman"/>
          <w:iCs/>
          <w:lang w:val="nl-NL" w:eastAsia="vi-VN"/>
        </w:rPr>
        <w:t>”</w:t>
      </w:r>
    </w:p>
    <w:p w:rsidR="00944171" w:rsidRPr="001E3363" w:rsidRDefault="000634A5" w:rsidP="00F85ECB">
      <w:pPr>
        <w:spacing w:before="120" w:after="120" w:line="240" w:lineRule="auto"/>
        <w:ind w:firstLine="709"/>
        <w:jc w:val="both"/>
        <w:rPr>
          <w:lang w:val="nl-NL"/>
        </w:rPr>
      </w:pPr>
      <w:r w:rsidRPr="001E3363">
        <w:rPr>
          <w:rFonts w:eastAsia="Times New Roman"/>
          <w:lang w:val="nl-NL" w:eastAsia="vi-VN"/>
        </w:rPr>
        <w:tab/>
      </w:r>
      <w:r w:rsidR="00944171" w:rsidRPr="001E3363">
        <w:rPr>
          <w:rFonts w:eastAsia="Times New Roman"/>
          <w:lang w:val="nl-NL" w:eastAsia="vi-VN"/>
        </w:rPr>
        <w:t xml:space="preserve">7. </w:t>
      </w:r>
      <w:r w:rsidR="00944171" w:rsidRPr="001E3363">
        <w:rPr>
          <w:lang w:val="nl-NL"/>
        </w:rPr>
        <w:t xml:space="preserve">Điều 7 </w:t>
      </w:r>
      <w:r w:rsidR="00522266">
        <w:rPr>
          <w:lang w:val="nl-NL"/>
        </w:rPr>
        <w:t xml:space="preserve">được sửa </w:t>
      </w:r>
      <w:r w:rsidR="00522266" w:rsidRPr="000673D6">
        <w:rPr>
          <w:lang w:val="nl-NL"/>
        </w:rPr>
        <w:t>đổi</w:t>
      </w:r>
      <w:r w:rsidR="0017453D" w:rsidRPr="000673D6">
        <w:rPr>
          <w:lang w:val="nl-NL"/>
        </w:rPr>
        <w:t xml:space="preserve">, bổ sung </w:t>
      </w:r>
      <w:r w:rsidR="00944171" w:rsidRPr="001E3363">
        <w:rPr>
          <w:lang w:val="nl-NL"/>
        </w:rPr>
        <w:t>như sau:</w:t>
      </w:r>
    </w:p>
    <w:p w:rsidR="00944171" w:rsidRPr="001E3363" w:rsidRDefault="00944171" w:rsidP="00F85ECB">
      <w:pPr>
        <w:spacing w:before="120" w:after="120" w:line="240" w:lineRule="auto"/>
        <w:ind w:firstLine="709"/>
        <w:jc w:val="both"/>
        <w:rPr>
          <w:rFonts w:eastAsia="Times New Roman"/>
          <w:lang w:val="nl-NL" w:eastAsia="vi-VN"/>
        </w:rPr>
      </w:pPr>
      <w:r w:rsidRPr="001E3363">
        <w:rPr>
          <w:rFonts w:eastAsia="Times New Roman"/>
          <w:b/>
          <w:bCs/>
          <w:lang w:val="nl-NL" w:eastAsia="vi-VN"/>
        </w:rPr>
        <w:tab/>
        <w:t>“Điều 7. Vi phạm quy định về niêm yết, đăng ký giao dịch chứng khoán</w:t>
      </w:r>
    </w:p>
    <w:p w:rsidR="00944171" w:rsidRPr="001E3363" w:rsidRDefault="00944171" w:rsidP="00F85ECB">
      <w:pPr>
        <w:spacing w:before="120" w:after="120" w:line="240" w:lineRule="auto"/>
        <w:ind w:firstLine="709"/>
        <w:jc w:val="both"/>
        <w:rPr>
          <w:rFonts w:eastAsia="Times New Roman"/>
          <w:lang w:val="pt-BR" w:eastAsia="vi-VN"/>
        </w:rPr>
      </w:pPr>
      <w:r w:rsidRPr="001E3363">
        <w:rPr>
          <w:rFonts w:eastAsia="Times New Roman"/>
          <w:lang w:val="nl-NL" w:eastAsia="vi-VN"/>
        </w:rPr>
        <w:tab/>
      </w:r>
      <w:bookmarkStart w:id="0" w:name="_GoBack"/>
      <w:r w:rsidRPr="001E3363">
        <w:rPr>
          <w:rFonts w:eastAsia="Times New Roman"/>
          <w:lang w:val="nl-NL" w:eastAsia="vi-VN"/>
        </w:rPr>
        <w:t xml:space="preserve">1. </w:t>
      </w:r>
      <w:r w:rsidRPr="001E3363">
        <w:rPr>
          <w:lang w:val="pt-BR"/>
        </w:rPr>
        <w:t xml:space="preserve">Quy định tại </w:t>
      </w:r>
      <w:r w:rsidRPr="001E3363">
        <w:rPr>
          <w:rFonts w:eastAsia="Times New Roman"/>
          <w:lang w:val="nl-NL" w:eastAsia="vi-VN"/>
        </w:rPr>
        <w:t xml:space="preserve">Khoản 2a Điều 14 Nghị định số 108/2013/NĐ-CP </w:t>
      </w:r>
      <w:r w:rsidR="003E0118" w:rsidRPr="001E3363">
        <w:rPr>
          <w:rFonts w:eastAsia="Times New Roman"/>
          <w:lang w:val="nl-NL" w:eastAsia="vi-VN"/>
        </w:rPr>
        <w:t xml:space="preserve">được </w:t>
      </w:r>
      <w:r w:rsidRPr="001E3363">
        <w:rPr>
          <w:rFonts w:eastAsia="Times New Roman"/>
          <w:lang w:val="nl-NL" w:eastAsia="vi-VN"/>
        </w:rPr>
        <w:t xml:space="preserve">bổ sung theo </w:t>
      </w:r>
      <w:r w:rsidR="003E0118" w:rsidRPr="001E3363">
        <w:rPr>
          <w:rFonts w:eastAsia="Times New Roman"/>
          <w:lang w:val="nl-NL" w:eastAsia="vi-VN"/>
        </w:rPr>
        <w:t xml:space="preserve">quy định tại </w:t>
      </w:r>
      <w:r w:rsidRPr="001E3363">
        <w:rPr>
          <w:rFonts w:eastAsia="Times New Roman"/>
          <w:lang w:val="nl-NL" w:eastAsia="vi-VN"/>
        </w:rPr>
        <w:t>Khoản 1</w:t>
      </w:r>
      <w:r w:rsidR="000634A5" w:rsidRPr="001E3363">
        <w:rPr>
          <w:rFonts w:eastAsia="Times New Roman"/>
          <w:lang w:val="nl-NL" w:eastAsia="vi-VN"/>
        </w:rPr>
        <w:t>6</w:t>
      </w:r>
      <w:r w:rsidRPr="001E3363">
        <w:rPr>
          <w:rFonts w:eastAsia="Times New Roman"/>
          <w:lang w:val="nl-NL" w:eastAsia="vi-VN"/>
        </w:rPr>
        <w:t xml:space="preserve"> Điều 1 </w:t>
      </w:r>
      <w:r w:rsidRPr="001E3363">
        <w:rPr>
          <w:rFonts w:eastAsia="Times New Roman"/>
          <w:iCs/>
          <w:lang w:val="nl-NL" w:eastAsia="vi-VN"/>
        </w:rPr>
        <w:t xml:space="preserve">Nghị định số </w:t>
      </w:r>
      <w:r w:rsidR="00B40342">
        <w:rPr>
          <w:rFonts w:eastAsia="Times New Roman"/>
          <w:iCs/>
          <w:lang w:val="nl-NL" w:eastAsia="vi-VN"/>
        </w:rPr>
        <w:t>145</w:t>
      </w:r>
      <w:r w:rsidRPr="001E3363">
        <w:rPr>
          <w:rFonts w:eastAsia="Times New Roman"/>
          <w:iCs/>
          <w:lang w:val="nl-NL" w:eastAsia="vi-VN"/>
        </w:rPr>
        <w:t xml:space="preserve">/2016/NĐ-CP </w:t>
      </w:r>
      <w:r w:rsidRPr="001E3363">
        <w:rPr>
          <w:rFonts w:eastAsia="Times New Roman"/>
          <w:lang w:val="nl-NL" w:eastAsia="vi-VN"/>
        </w:rPr>
        <w:t xml:space="preserve">được áp dụng </w:t>
      </w:r>
      <w:r w:rsidRPr="001E3363">
        <w:rPr>
          <w:rFonts w:eastAsia="Times New Roman"/>
          <w:lang w:val="pt-BR" w:eastAsia="vi-VN"/>
        </w:rPr>
        <w:t xml:space="preserve">đối với các </w:t>
      </w:r>
      <w:r w:rsidRPr="001E3363">
        <w:rPr>
          <w:rFonts w:eastAsia="Times New Roman"/>
          <w:lang w:val="nl-NL" w:eastAsia="vi-VN"/>
        </w:rPr>
        <w:t>trường hợp</w:t>
      </w:r>
      <w:r w:rsidRPr="001E3363">
        <w:rPr>
          <w:rFonts w:eastAsia="Times New Roman"/>
          <w:lang w:val="pt-BR" w:eastAsia="vi-VN"/>
        </w:rPr>
        <w:t xml:space="preserve"> sau:</w:t>
      </w:r>
    </w:p>
    <w:p w:rsidR="00944171" w:rsidRPr="001E3363" w:rsidRDefault="00944171" w:rsidP="00F85ECB">
      <w:pPr>
        <w:spacing w:before="120" w:after="120" w:line="240" w:lineRule="auto"/>
        <w:ind w:firstLine="709"/>
        <w:jc w:val="both"/>
        <w:rPr>
          <w:rFonts w:eastAsia="Times New Roman"/>
          <w:lang w:val="pt-BR" w:eastAsia="vi-VN"/>
        </w:rPr>
      </w:pPr>
      <w:r w:rsidRPr="001E3363">
        <w:rPr>
          <w:rFonts w:eastAsia="Times New Roman"/>
          <w:lang w:val="pt-BR" w:eastAsia="vi-VN"/>
        </w:rPr>
        <w:tab/>
        <w:t>a) Công ty đại chúng hình thành từ doanh nghiệp nhà nước chào bán chứng khoán ra công chúng theo quy định pháp luật về cổ phần hóa;</w:t>
      </w:r>
    </w:p>
    <w:p w:rsidR="00944171" w:rsidRPr="001E3363" w:rsidRDefault="00944171" w:rsidP="00F85ECB">
      <w:pPr>
        <w:spacing w:before="120" w:after="120" w:line="240" w:lineRule="auto"/>
        <w:ind w:firstLine="709"/>
        <w:jc w:val="both"/>
        <w:rPr>
          <w:rFonts w:eastAsia="Times New Roman"/>
          <w:lang w:val="pt-BR" w:eastAsia="vi-VN"/>
        </w:rPr>
      </w:pPr>
      <w:r w:rsidRPr="001E3363">
        <w:rPr>
          <w:rFonts w:eastAsia="Times New Roman"/>
          <w:lang w:val="pt-BR" w:eastAsia="vi-VN"/>
        </w:rPr>
        <w:tab/>
        <w:t>b) Công ty niêm yết bị hủy bỏ niêm yết nhưng vẫn đáp ứng điều kiện là công ty đại chúng;</w:t>
      </w:r>
    </w:p>
    <w:p w:rsidR="009C6EB0" w:rsidRPr="001E3363" w:rsidRDefault="00944171" w:rsidP="00F85ECB">
      <w:pPr>
        <w:spacing w:before="120" w:after="120" w:line="240" w:lineRule="auto"/>
        <w:ind w:firstLine="709"/>
        <w:jc w:val="both"/>
        <w:rPr>
          <w:rFonts w:eastAsia="Times New Roman"/>
          <w:lang w:val="pt-BR" w:eastAsia="vi-VN"/>
        </w:rPr>
      </w:pPr>
      <w:r w:rsidRPr="001E3363">
        <w:rPr>
          <w:rFonts w:eastAsia="Times New Roman"/>
          <w:lang w:val="pt-BR" w:eastAsia="vi-VN"/>
        </w:rPr>
        <w:lastRenderedPageBreak/>
        <w:tab/>
        <w:t>c) Công ty hợp nhất từ các doanh nghiệp trong đó có công ty niêm yết mà sau hợp nhất công ty hợp nhất</w:t>
      </w:r>
      <w:r w:rsidR="00B0535E">
        <w:rPr>
          <w:rFonts w:eastAsia="Times New Roman"/>
          <w:lang w:val="pt-BR" w:eastAsia="vi-VN"/>
        </w:rPr>
        <w:t xml:space="preserve"> đáp ứng điều kiện là công ty đại chúng và</w:t>
      </w:r>
      <w:r w:rsidR="00DB2E0C">
        <w:rPr>
          <w:rFonts w:eastAsia="Times New Roman"/>
          <w:lang w:val="pt-BR" w:eastAsia="vi-VN"/>
        </w:rPr>
        <w:t xml:space="preserve"> </w:t>
      </w:r>
      <w:r w:rsidRPr="001E3363">
        <w:rPr>
          <w:rFonts w:eastAsia="Times New Roman"/>
          <w:lang w:val="pt-BR" w:eastAsia="vi-VN"/>
        </w:rPr>
        <w:t>không đáp ứng điều kiện niêm yết theo quy định;</w:t>
      </w:r>
    </w:p>
    <w:p w:rsidR="007F0A93" w:rsidRPr="001E3363" w:rsidRDefault="001E3363" w:rsidP="00D54750">
      <w:pPr>
        <w:spacing w:before="120" w:after="120" w:line="240" w:lineRule="auto"/>
        <w:ind w:firstLine="709"/>
        <w:jc w:val="both"/>
        <w:rPr>
          <w:rFonts w:eastAsia="Times New Roman"/>
          <w:lang w:val="pt-BR" w:eastAsia="vi-VN"/>
        </w:rPr>
      </w:pPr>
      <w:r>
        <w:rPr>
          <w:rFonts w:eastAsia="Times New Roman"/>
          <w:lang w:val="pt-BR" w:eastAsia="vi-VN"/>
        </w:rPr>
        <w:t>d</w:t>
      </w:r>
      <w:r w:rsidR="000634A5" w:rsidRPr="001E3363">
        <w:rPr>
          <w:rFonts w:eastAsia="Times New Roman"/>
          <w:lang w:val="pt-BR" w:eastAsia="vi-VN"/>
        </w:rPr>
        <w:t>) Công ty đại chúng không đủ điều kiện niêm yết hoặc đủ điều kiện niêm yết nhưng chưa niêm yết</w:t>
      </w:r>
      <w:bookmarkEnd w:id="0"/>
      <w:r w:rsidR="007F0A93" w:rsidRPr="001E3363">
        <w:rPr>
          <w:rFonts w:eastAsia="Times New Roman"/>
          <w:lang w:val="pt-BR" w:eastAsia="vi-VN"/>
        </w:rPr>
        <w:t>.</w:t>
      </w:r>
    </w:p>
    <w:p w:rsidR="00944171" w:rsidRPr="001E3363" w:rsidRDefault="00944171" w:rsidP="00D54750">
      <w:pPr>
        <w:spacing w:before="120" w:after="120" w:line="240" w:lineRule="auto"/>
        <w:ind w:firstLine="709"/>
        <w:jc w:val="both"/>
        <w:rPr>
          <w:rFonts w:eastAsia="Times New Roman"/>
          <w:lang w:val="pt-BR" w:eastAsia="vi-VN"/>
        </w:rPr>
      </w:pPr>
      <w:r w:rsidRPr="001E3363">
        <w:rPr>
          <w:rFonts w:eastAsia="Times New Roman"/>
          <w:lang w:val="pt-BR" w:eastAsia="vi-VN"/>
        </w:rPr>
        <w:tab/>
        <w:t>2. Hành vi “</w:t>
      </w:r>
      <w:r w:rsidRPr="001E3363">
        <w:rPr>
          <w:lang w:val="pt-BR"/>
        </w:rPr>
        <w:t>K</w:t>
      </w:r>
      <w:r w:rsidRPr="001E3363">
        <w:rPr>
          <w:lang w:val="nl-NL"/>
        </w:rPr>
        <w:t>hông đăng ký giao dịch, niêm yết chứng khoán</w:t>
      </w:r>
      <w:r w:rsidRPr="001E3363">
        <w:rPr>
          <w:rFonts w:eastAsia="Times New Roman"/>
          <w:lang w:val="pt-BR" w:eastAsia="vi-VN"/>
        </w:rPr>
        <w:t xml:space="preserve">” tại Điểm </w:t>
      </w:r>
      <w:r w:rsidR="009C6EB0" w:rsidRPr="001E3363">
        <w:rPr>
          <w:rFonts w:eastAsia="Times New Roman"/>
          <w:lang w:val="pt-BR" w:eastAsia="vi-VN"/>
        </w:rPr>
        <w:t xml:space="preserve">e </w:t>
      </w:r>
      <w:r w:rsidRPr="001E3363">
        <w:rPr>
          <w:rFonts w:eastAsia="Times New Roman"/>
          <w:lang w:val="pt-BR" w:eastAsia="vi-VN"/>
        </w:rPr>
        <w:t xml:space="preserve">Khoản 2a Điều 14 Nghị định số 108/2013/NĐ-CP </w:t>
      </w:r>
      <w:r w:rsidR="003E0118" w:rsidRPr="001E3363">
        <w:rPr>
          <w:rFonts w:eastAsia="Times New Roman"/>
          <w:lang w:val="pt-BR" w:eastAsia="vi-VN"/>
        </w:rPr>
        <w:t xml:space="preserve">được </w:t>
      </w:r>
      <w:r w:rsidRPr="001E3363">
        <w:rPr>
          <w:rFonts w:eastAsia="Times New Roman"/>
          <w:lang w:val="pt-BR" w:eastAsia="vi-VN"/>
        </w:rPr>
        <w:t xml:space="preserve">bổ sung theo </w:t>
      </w:r>
      <w:r w:rsidR="003E0118" w:rsidRPr="001E3363">
        <w:rPr>
          <w:rFonts w:eastAsia="Times New Roman"/>
          <w:lang w:val="pt-BR" w:eastAsia="vi-VN"/>
        </w:rPr>
        <w:t xml:space="preserve">quy định tại </w:t>
      </w:r>
      <w:r w:rsidRPr="001E3363">
        <w:rPr>
          <w:rFonts w:eastAsia="Times New Roman"/>
          <w:lang w:val="pt-BR" w:eastAsia="vi-VN"/>
        </w:rPr>
        <w:t xml:space="preserve">Khoản </w:t>
      </w:r>
      <w:r w:rsidR="009C6EB0" w:rsidRPr="001E3363">
        <w:rPr>
          <w:rFonts w:eastAsia="Times New Roman"/>
          <w:lang w:val="pt-BR" w:eastAsia="vi-VN"/>
        </w:rPr>
        <w:t xml:space="preserve">16 </w:t>
      </w:r>
      <w:r w:rsidRPr="001E3363">
        <w:rPr>
          <w:rFonts w:eastAsia="Times New Roman"/>
          <w:lang w:val="pt-BR" w:eastAsia="vi-VN"/>
        </w:rPr>
        <w:t xml:space="preserve">Điều 1 </w:t>
      </w:r>
      <w:r w:rsidRPr="001E3363">
        <w:rPr>
          <w:rFonts w:eastAsia="Times New Roman"/>
          <w:iCs/>
          <w:lang w:val="pt-BR" w:eastAsia="vi-VN"/>
        </w:rPr>
        <w:t xml:space="preserve">Nghị định số </w:t>
      </w:r>
      <w:r w:rsidR="00B40342">
        <w:rPr>
          <w:rFonts w:eastAsia="Times New Roman"/>
          <w:iCs/>
          <w:lang w:val="pt-BR" w:eastAsia="vi-VN"/>
        </w:rPr>
        <w:t>145</w:t>
      </w:r>
      <w:r w:rsidRPr="001E3363">
        <w:rPr>
          <w:rFonts w:eastAsia="Times New Roman"/>
          <w:iCs/>
          <w:lang w:val="pt-BR" w:eastAsia="vi-VN"/>
        </w:rPr>
        <w:t xml:space="preserve">/2016/NĐ-CP </w:t>
      </w:r>
      <w:r w:rsidR="000F6DC2">
        <w:rPr>
          <w:rFonts w:eastAsia="Times New Roman"/>
          <w:iCs/>
          <w:lang w:val="pt-BR" w:eastAsia="vi-VN"/>
        </w:rPr>
        <w:t xml:space="preserve">được áp dụng trong trường hợp </w:t>
      </w:r>
      <w:r w:rsidRPr="001E3363">
        <w:rPr>
          <w:rFonts w:eastAsia="Times New Roman"/>
          <w:iCs/>
          <w:lang w:val="pt-BR" w:eastAsia="vi-VN"/>
        </w:rPr>
        <w:t xml:space="preserve">sau khi Ủy ban Chứng khoán Nhà nước đã có văn bản yêu cầu thực hiện </w:t>
      </w:r>
      <w:r w:rsidRPr="001E3363">
        <w:rPr>
          <w:lang w:val="nl-NL"/>
        </w:rPr>
        <w:t>đăng ký giao dịch, niêm yết chứng khoán</w:t>
      </w:r>
      <w:r w:rsidR="000F6DC2">
        <w:rPr>
          <w:lang w:val="nl-NL"/>
        </w:rPr>
        <w:t xml:space="preserve"> nhưng công ty đại chúng không thực hiện</w:t>
      </w:r>
      <w:r w:rsidRPr="001E3363">
        <w:rPr>
          <w:lang w:val="nl-NL"/>
        </w:rPr>
        <w:t>.</w:t>
      </w:r>
    </w:p>
    <w:p w:rsidR="00944171" w:rsidRPr="001E3363" w:rsidRDefault="00944171" w:rsidP="00F85ECB">
      <w:pPr>
        <w:spacing w:before="120" w:after="120" w:line="240" w:lineRule="auto"/>
        <w:ind w:firstLine="709"/>
        <w:jc w:val="both"/>
        <w:rPr>
          <w:rFonts w:eastAsia="Times New Roman"/>
          <w:lang w:val="pt-BR" w:eastAsia="vi-VN"/>
        </w:rPr>
      </w:pPr>
      <w:r w:rsidRPr="001E3363">
        <w:rPr>
          <w:rFonts w:eastAsia="Times New Roman"/>
          <w:lang w:val="pt-BR" w:eastAsia="vi-VN"/>
        </w:rPr>
        <w:tab/>
        <w:t>3. Hình thức xử phạt bổ sung “Đình chỉ hoạt động niêm yết chứng khoán hoặc đăng ký giao dịch chứng khoán” tại Khoản 5 Điều 14 Nghị định số 108/2013/NĐ-CP áp dụng đối với hành vi lập, xác nhận hồ sơ đăng ký niêm yết chứng khoán, đăng ký giao dịch chứng khoán có thông tin cố ý làm sai sự thật, che giấu sự thật hoặc sai lệch nghiêm trọng hoặc hành vi lập, xác nhận hồ sơ giả mạo để niêm yết, đăng ký giao dịch chứng khoán trong trường hợp Sở giao dịch chứng khoán đã chấp thuận niêm yết, đăng ký giao dịch chứng khoán cho tổ chức vi phạm.”</w:t>
      </w:r>
    </w:p>
    <w:p w:rsidR="00944171" w:rsidRPr="001E3363" w:rsidRDefault="000634A5" w:rsidP="00F85ECB">
      <w:pPr>
        <w:spacing w:before="120" w:after="120" w:line="240" w:lineRule="auto"/>
        <w:ind w:firstLine="709"/>
        <w:jc w:val="both"/>
        <w:rPr>
          <w:lang w:val="nl-NL"/>
        </w:rPr>
      </w:pPr>
      <w:r w:rsidRPr="001E3363">
        <w:rPr>
          <w:rFonts w:eastAsia="Times New Roman"/>
          <w:lang w:val="pt-BR" w:eastAsia="vi-VN"/>
        </w:rPr>
        <w:tab/>
      </w:r>
      <w:r w:rsidR="00944171" w:rsidRPr="001E3363">
        <w:rPr>
          <w:rFonts w:eastAsia="Times New Roman"/>
          <w:lang w:val="nl-NL" w:eastAsia="vi-VN"/>
        </w:rPr>
        <w:t xml:space="preserve">8. </w:t>
      </w:r>
      <w:r w:rsidR="00944171" w:rsidRPr="001E3363">
        <w:rPr>
          <w:lang w:val="nl-NL"/>
        </w:rPr>
        <w:t>Bổ sung Khoản 1a sau Khoản 1 Điều 9 như sau:</w:t>
      </w:r>
    </w:p>
    <w:p w:rsidR="00944171" w:rsidRPr="001E3363" w:rsidRDefault="00944171" w:rsidP="00F85ECB">
      <w:pPr>
        <w:spacing w:before="120" w:after="120" w:line="240" w:lineRule="auto"/>
        <w:ind w:firstLine="709"/>
        <w:jc w:val="both"/>
        <w:rPr>
          <w:rFonts w:eastAsia="Times New Roman"/>
          <w:lang w:val="vi-VN" w:eastAsia="vi-VN"/>
        </w:rPr>
      </w:pPr>
      <w:r w:rsidRPr="001E3363">
        <w:rPr>
          <w:rFonts w:eastAsia="Times New Roman"/>
          <w:lang w:val="nl-NL" w:eastAsia="vi-VN"/>
        </w:rPr>
        <w:tab/>
      </w:r>
      <w:r w:rsidRPr="000673D6">
        <w:rPr>
          <w:rFonts w:eastAsia="Times New Roman"/>
          <w:lang w:val="nl-NL" w:eastAsia="vi-VN"/>
        </w:rPr>
        <w:t>“</w:t>
      </w:r>
      <w:r w:rsidRPr="000673D6">
        <w:rPr>
          <w:rFonts w:eastAsia="Times New Roman"/>
          <w:lang w:val="vi-VN" w:eastAsia="vi-VN"/>
        </w:rPr>
        <w:t xml:space="preserve">1a. Quy định tại Điểm b Khoản 1 Điều 21 </w:t>
      </w:r>
      <w:r w:rsidRPr="000673D6">
        <w:rPr>
          <w:rFonts w:eastAsia="Times New Roman"/>
          <w:lang w:val="nl-NL" w:eastAsia="vi-VN"/>
        </w:rPr>
        <w:t>Nghị định số 108/2013/NĐ-CP</w:t>
      </w:r>
      <w:r w:rsidRPr="000673D6">
        <w:rPr>
          <w:rFonts w:eastAsia="Times New Roman"/>
          <w:lang w:val="vi-VN" w:eastAsia="vi-VN"/>
        </w:rPr>
        <w:t xml:space="preserve"> </w:t>
      </w:r>
      <w:r w:rsidR="009C6EB0" w:rsidRPr="000673D6">
        <w:rPr>
          <w:rFonts w:eastAsia="Times New Roman"/>
          <w:lang w:val="vi-VN" w:eastAsia="vi-VN"/>
        </w:rPr>
        <w:t xml:space="preserve">được sửa đổi theo quy định tại Khoản </w:t>
      </w:r>
      <w:r w:rsidR="0039598B" w:rsidRPr="000673D6">
        <w:rPr>
          <w:rFonts w:eastAsia="Times New Roman"/>
          <w:lang w:val="nl-NL" w:eastAsia="vi-VN"/>
        </w:rPr>
        <w:t xml:space="preserve">22 </w:t>
      </w:r>
      <w:r w:rsidR="009C6EB0" w:rsidRPr="000673D6">
        <w:rPr>
          <w:rFonts w:eastAsia="Times New Roman"/>
          <w:lang w:val="vi-VN" w:eastAsia="vi-VN"/>
        </w:rPr>
        <w:t xml:space="preserve">Điều 1 Nghị định số </w:t>
      </w:r>
      <w:r w:rsidR="00B40342" w:rsidRPr="000673D6">
        <w:rPr>
          <w:rFonts w:eastAsia="Times New Roman"/>
          <w:lang w:val="nl-NL" w:eastAsia="vi-VN"/>
        </w:rPr>
        <w:t>145</w:t>
      </w:r>
      <w:r w:rsidR="009C6EB0" w:rsidRPr="000673D6">
        <w:rPr>
          <w:rFonts w:eastAsia="Times New Roman"/>
          <w:lang w:val="vi-VN" w:eastAsia="vi-VN"/>
        </w:rPr>
        <w:t xml:space="preserve">/2016/NĐ-CP </w:t>
      </w:r>
      <w:r w:rsidRPr="000673D6">
        <w:rPr>
          <w:rFonts w:eastAsia="Times New Roman"/>
          <w:lang w:val="vi-VN" w:eastAsia="vi-VN"/>
        </w:rPr>
        <w:t>được áp dụng đối với côn</w:t>
      </w:r>
      <w:r w:rsidRPr="000673D6">
        <w:rPr>
          <w:rFonts w:eastAsia="Times New Roman"/>
          <w:lang w:val="nl-NL" w:eastAsia="vi-VN"/>
        </w:rPr>
        <w:t>g ty chứng khoán không phải là công ty đại chúng.”</w:t>
      </w:r>
    </w:p>
    <w:p w:rsidR="00944171" w:rsidRPr="001E3363" w:rsidRDefault="000634A5" w:rsidP="00F85ECB">
      <w:pPr>
        <w:spacing w:before="120" w:after="120" w:line="240" w:lineRule="auto"/>
        <w:ind w:firstLine="709"/>
        <w:jc w:val="both"/>
        <w:rPr>
          <w:lang w:val="nl-NL"/>
        </w:rPr>
      </w:pPr>
      <w:r w:rsidRPr="001E3363">
        <w:rPr>
          <w:rFonts w:eastAsia="Times New Roman"/>
          <w:lang w:val="nl-NL" w:eastAsia="vi-VN"/>
        </w:rPr>
        <w:tab/>
      </w:r>
      <w:r w:rsidR="00944171" w:rsidRPr="001E3363">
        <w:rPr>
          <w:rFonts w:eastAsia="Times New Roman"/>
          <w:lang w:val="nl-NL" w:eastAsia="vi-VN"/>
        </w:rPr>
        <w:t xml:space="preserve">9. </w:t>
      </w:r>
      <w:r w:rsidR="00944171" w:rsidRPr="001E3363">
        <w:rPr>
          <w:lang w:val="nl-NL"/>
        </w:rPr>
        <w:t xml:space="preserve">Khoản 1 Điều 10 </w:t>
      </w:r>
      <w:r w:rsidR="00522266">
        <w:rPr>
          <w:lang w:val="nl-NL"/>
        </w:rPr>
        <w:t xml:space="preserve">được sửa đổi </w:t>
      </w:r>
      <w:r w:rsidR="00944171" w:rsidRPr="001E3363">
        <w:rPr>
          <w:lang w:val="nl-NL"/>
        </w:rPr>
        <w:t>như sau:</w:t>
      </w:r>
    </w:p>
    <w:p w:rsidR="00C220D9" w:rsidRDefault="00944171" w:rsidP="00C220D9">
      <w:pPr>
        <w:spacing w:before="120" w:after="120" w:line="240" w:lineRule="auto"/>
        <w:ind w:firstLine="709"/>
        <w:jc w:val="both"/>
        <w:rPr>
          <w:rFonts w:eastAsia="Times New Roman"/>
          <w:lang w:val="nl-NL" w:eastAsia="vi-VN"/>
        </w:rPr>
      </w:pPr>
      <w:r w:rsidRPr="001E3363">
        <w:rPr>
          <w:rFonts w:eastAsia="Times New Roman"/>
          <w:lang w:val="nl-NL" w:eastAsia="vi-VN"/>
        </w:rPr>
        <w:tab/>
        <w:t>“1. Số lợi bất hợp pháp có được do thực hiện</w:t>
      </w:r>
      <w:r w:rsidR="00B0535E">
        <w:rPr>
          <w:rFonts w:eastAsia="Times New Roman"/>
          <w:lang w:val="nl-NL" w:eastAsia="vi-VN"/>
        </w:rPr>
        <w:t xml:space="preserve"> hành vi giao dịch nội bộ và hành vi giao dịch thao túng thị trường chứng khoán quy định tại Khoản 36 Điều 1 Nghị định số 145/2016/NĐ-CP</w:t>
      </w:r>
      <w:r w:rsidR="00DB2E0C">
        <w:rPr>
          <w:rFonts w:eastAsia="Times New Roman"/>
          <w:lang w:val="nl-NL" w:eastAsia="vi-VN"/>
        </w:rPr>
        <w:t xml:space="preserve"> </w:t>
      </w:r>
      <w:r w:rsidRPr="001E3363">
        <w:rPr>
          <w:rFonts w:eastAsia="Times New Roman"/>
          <w:lang w:val="nl-NL" w:eastAsia="vi-VN"/>
        </w:rPr>
        <w:t>là khoản thu l</w:t>
      </w:r>
      <w:r w:rsidRPr="001E3363">
        <w:rPr>
          <w:rFonts w:eastAsia="Times New Roman"/>
          <w:lang w:val="vi-VN" w:eastAsia="vi-VN"/>
        </w:rPr>
        <w:t>ợ</w:t>
      </w:r>
      <w:r w:rsidRPr="001E3363">
        <w:rPr>
          <w:rFonts w:eastAsia="Times New Roman"/>
          <w:lang w:val="nl-NL" w:eastAsia="vi-VN"/>
        </w:rPr>
        <w:t>i bất chính phát sinh từ việc thực hiện</w:t>
      </w:r>
      <w:r w:rsidR="00DB2E0C">
        <w:rPr>
          <w:rFonts w:eastAsia="Times New Roman"/>
          <w:lang w:val="nl-NL" w:eastAsia="vi-VN"/>
        </w:rPr>
        <w:t xml:space="preserve"> </w:t>
      </w:r>
      <w:r w:rsidR="00BA22A0">
        <w:rPr>
          <w:rFonts w:eastAsia="Times New Roman"/>
          <w:lang w:val="nl-NL" w:eastAsia="vi-VN"/>
        </w:rPr>
        <w:t>các hành vi này</w:t>
      </w:r>
      <w:r w:rsidRPr="00B0535E">
        <w:rPr>
          <w:rFonts w:eastAsia="Times New Roman"/>
          <w:lang w:val="nl-NL" w:eastAsia="vi-VN"/>
        </w:rPr>
        <w:t xml:space="preserve"> </w:t>
      </w:r>
      <w:r w:rsidR="00C220D9" w:rsidRPr="00C220D9">
        <w:rPr>
          <w:rFonts w:eastAsia="Times New Roman"/>
          <w:lang w:val="nl-NL" w:eastAsia="vi-VN"/>
        </w:rPr>
        <w:t>trong khoảng thời gian thực hiện hành vi vi phạm, sau khi trừ đi các khoản thuế, phí phải nộp. Số lợi bất hợp pháp được tính khi tổ chức, cá nhân có hành vi vi phạm mua chứng khoán vào hoặc bán chứng khoán ra để hiện thực hóa số lợi bất hợp pháp.</w:t>
      </w:r>
      <w:r w:rsidR="00C220D9">
        <w:rPr>
          <w:rFonts w:eastAsia="Times New Roman"/>
          <w:lang w:val="nl-NL" w:eastAsia="vi-VN"/>
        </w:rPr>
        <w:t xml:space="preserve"> </w:t>
      </w:r>
      <w:r w:rsidR="00C220D9" w:rsidRPr="00C220D9">
        <w:rPr>
          <w:rFonts w:eastAsia="Times New Roman"/>
          <w:lang w:val="nl-NL" w:eastAsia="vi-VN"/>
        </w:rPr>
        <w:t>Giá mua (bán) để tính số lợi bất hợp pháp là giá thực hiện và tính theo nguyên tắc giá mua (bán) bình quân gia quyền.</w:t>
      </w:r>
    </w:p>
    <w:p w:rsidR="00944171" w:rsidRDefault="00944171" w:rsidP="00F85ECB">
      <w:pPr>
        <w:spacing w:before="120" w:after="120" w:line="240" w:lineRule="auto"/>
        <w:ind w:firstLine="709"/>
        <w:jc w:val="both"/>
        <w:rPr>
          <w:rFonts w:eastAsia="Times New Roman"/>
          <w:lang w:val="nl-NL" w:eastAsia="vi-VN"/>
        </w:rPr>
      </w:pPr>
      <w:r w:rsidRPr="001E3363">
        <w:rPr>
          <w:rFonts w:eastAsia="Times New Roman"/>
          <w:lang w:val="nl-NL" w:eastAsia="vi-VN"/>
        </w:rPr>
        <w:t>Trường hợp một người dùng nhiều tài khoản để giao dịch nội bộ hoặc giao dịch thao túng thị trường chứng khoán thì số lợi bất hợp pháp được tính trên tổng các tài khoản được sử dụng để giao dịch nội bộ hoặc giao dịch thao túng thị trường chứng khoán. Trường hợp một nhóm người thông đồng, cấu kết giao dịch nội bộ hoặc giao dịch thao túng thị trường chứng khoán thì số lợi bất hợp pháp được tính trên từng tài khoản được sử dụng để giao dịch nội bộ hoặc giao dịch thao túng thị trường chứng khoán.”</w:t>
      </w:r>
    </w:p>
    <w:p w:rsidR="00944171" w:rsidRPr="001E3363" w:rsidRDefault="00944171" w:rsidP="00F85ECB">
      <w:pPr>
        <w:spacing w:before="120" w:after="120" w:line="240" w:lineRule="auto"/>
        <w:ind w:firstLine="709"/>
        <w:jc w:val="both"/>
        <w:rPr>
          <w:lang w:val="nl-NL"/>
        </w:rPr>
      </w:pPr>
      <w:r w:rsidRPr="001E3363">
        <w:rPr>
          <w:rFonts w:eastAsia="Times New Roman"/>
          <w:lang w:val="nl-NL" w:eastAsia="vi-VN"/>
        </w:rPr>
        <w:lastRenderedPageBreak/>
        <w:t xml:space="preserve">10. </w:t>
      </w:r>
      <w:r w:rsidRPr="001E3363">
        <w:rPr>
          <w:lang w:val="nl-NL"/>
        </w:rPr>
        <w:t xml:space="preserve">Khoản 4 Điều 15 </w:t>
      </w:r>
      <w:r w:rsidR="00522266">
        <w:rPr>
          <w:lang w:val="nl-NL"/>
        </w:rPr>
        <w:t xml:space="preserve">được sửa đổi </w:t>
      </w:r>
      <w:r w:rsidRPr="001E3363">
        <w:rPr>
          <w:lang w:val="nl-NL"/>
        </w:rPr>
        <w:t>như sau:</w:t>
      </w:r>
    </w:p>
    <w:p w:rsidR="0030373B" w:rsidRPr="001E3363" w:rsidRDefault="00944171" w:rsidP="00F85ECB">
      <w:pPr>
        <w:spacing w:before="120" w:after="120" w:line="240" w:lineRule="auto"/>
        <w:ind w:firstLine="709"/>
        <w:jc w:val="both"/>
        <w:rPr>
          <w:rFonts w:eastAsia="Times New Roman"/>
          <w:lang w:val="vi-VN" w:eastAsia="vi-VN"/>
        </w:rPr>
      </w:pPr>
      <w:r w:rsidRPr="001E3363">
        <w:rPr>
          <w:rFonts w:eastAsia="Times New Roman"/>
          <w:lang w:val="nl-NL" w:eastAsia="vi-VN"/>
        </w:rPr>
        <w:tab/>
        <w:t>“4. Quyết định xử phạt do Chủ tịch Ủy ban Chứng khoán Nhà nước hoặc Trưởng đoàn thanh tra chuyên ngành của Ủy ban Chứng khoán Nhà nước ký</w:t>
      </w:r>
      <w:r w:rsidRPr="001E3363">
        <w:rPr>
          <w:rFonts w:eastAsia="Times New Roman"/>
          <w:lang w:val="vi-VN" w:eastAsia="vi-VN"/>
        </w:rPr>
        <w:t xml:space="preserve"> và </w:t>
      </w:r>
      <w:r w:rsidRPr="001E3363">
        <w:rPr>
          <w:rFonts w:eastAsia="Times New Roman"/>
          <w:lang w:val="nl-NL" w:eastAsia="vi-VN"/>
        </w:rPr>
        <w:t>đóng dấu cơ quan Ủy ban Chứng khoán Nhà nước.</w:t>
      </w:r>
      <w:r w:rsidRPr="001E3363">
        <w:rPr>
          <w:rFonts w:eastAsia="Times New Roman"/>
          <w:lang w:val="vi-VN" w:eastAsia="vi-VN"/>
        </w:rPr>
        <w:t xml:space="preserve"> </w:t>
      </w:r>
      <w:r w:rsidR="000634A5" w:rsidRPr="001E3363">
        <w:rPr>
          <w:rFonts w:eastAsia="Times New Roman"/>
          <w:lang w:val="vi-VN" w:eastAsia="vi-VN"/>
        </w:rPr>
        <w:t>Trường hợp q</w:t>
      </w:r>
      <w:r w:rsidRPr="001E3363">
        <w:rPr>
          <w:rFonts w:eastAsia="Times New Roman"/>
          <w:lang w:val="vi-VN" w:eastAsia="vi-VN"/>
        </w:rPr>
        <w:t xml:space="preserve">uyết định xử phạt do Chánh Thanh tra Ủy ban Chứng khoán Nhà nước ký </w:t>
      </w:r>
      <w:r w:rsidR="000634A5" w:rsidRPr="001E3363">
        <w:rPr>
          <w:rFonts w:eastAsia="Times New Roman"/>
          <w:lang w:val="vi-VN" w:eastAsia="vi-VN"/>
        </w:rPr>
        <w:t xml:space="preserve">thì </w:t>
      </w:r>
      <w:r w:rsidRPr="001E3363">
        <w:rPr>
          <w:rFonts w:eastAsia="Times New Roman"/>
          <w:lang w:val="vi-VN" w:eastAsia="vi-VN"/>
        </w:rPr>
        <w:t>đóng dấu Thanh tra Ủy ban Chứng khoán Nhà nước.”</w:t>
      </w:r>
    </w:p>
    <w:p w:rsidR="00522266" w:rsidRPr="001E3363" w:rsidDel="00522266" w:rsidRDefault="0030373B" w:rsidP="00522266">
      <w:pPr>
        <w:spacing w:before="120" w:after="120" w:line="240" w:lineRule="auto"/>
        <w:ind w:firstLine="709"/>
        <w:jc w:val="both"/>
        <w:rPr>
          <w:b/>
          <w:lang w:val="nl-NL"/>
        </w:rPr>
      </w:pPr>
      <w:r w:rsidRPr="001E3363">
        <w:rPr>
          <w:b/>
          <w:lang w:val="nl-NL"/>
        </w:rPr>
        <w:t xml:space="preserve">Điều 2. </w:t>
      </w:r>
      <w:r w:rsidR="00522266">
        <w:rPr>
          <w:b/>
          <w:lang w:val="nl-NL"/>
        </w:rPr>
        <w:t>Trách nhiệm tổ chức thực hiện</w:t>
      </w:r>
    </w:p>
    <w:p w:rsidR="00944171" w:rsidRPr="001E3363" w:rsidRDefault="00944171" w:rsidP="00F85ECB">
      <w:pPr>
        <w:spacing w:before="120" w:after="120" w:line="240" w:lineRule="auto"/>
        <w:ind w:firstLine="709"/>
        <w:jc w:val="both"/>
        <w:rPr>
          <w:lang w:val="nl-NL"/>
        </w:rPr>
      </w:pPr>
      <w:r w:rsidRPr="001E3363">
        <w:rPr>
          <w:lang w:val="nl-NL"/>
        </w:rPr>
        <w:t>1. Chủ tịch Ủy ban Chứng khoán Nhà nước chịu trách nhiệm tổ chức và chỉ đạo việc xử phạt vi phạm hành chính trong lĩnh vực chứng khoán và thị trường chứng khoán đảm bảo đúng quy định của pháp luật.</w:t>
      </w:r>
    </w:p>
    <w:p w:rsidR="00522266" w:rsidRDefault="00944171" w:rsidP="00C220D9">
      <w:pPr>
        <w:spacing w:before="120" w:after="120" w:line="240" w:lineRule="auto"/>
        <w:ind w:firstLine="709"/>
        <w:jc w:val="both"/>
        <w:rPr>
          <w:lang w:val="nl-NL"/>
        </w:rPr>
      </w:pPr>
      <w:r w:rsidRPr="001E3363">
        <w:rPr>
          <w:lang w:val="nl-NL"/>
        </w:rPr>
        <w:t>2. Trong quá trình thực hiện, nếu có khó khăn, vướng mắc đề nghị phản ánh kịp thời về Bộ Tài chính để xem xét, giải quyết</w:t>
      </w:r>
      <w:r w:rsidR="00522266">
        <w:rPr>
          <w:lang w:val="nl-NL"/>
        </w:rPr>
        <w:t>.</w:t>
      </w:r>
    </w:p>
    <w:p w:rsidR="00522266" w:rsidRPr="00522266" w:rsidRDefault="007E1A18" w:rsidP="00C220D9">
      <w:pPr>
        <w:spacing w:before="120" w:after="120" w:line="240" w:lineRule="auto"/>
        <w:ind w:firstLine="709"/>
        <w:jc w:val="both"/>
        <w:rPr>
          <w:b/>
          <w:lang w:val="nl-NL"/>
        </w:rPr>
      </w:pPr>
      <w:r w:rsidRPr="007E1A18">
        <w:rPr>
          <w:b/>
          <w:lang w:val="nl-NL"/>
        </w:rPr>
        <w:t>Điều 3. Điều khoản thi hành</w:t>
      </w:r>
    </w:p>
    <w:p w:rsidR="0030373B" w:rsidRDefault="00522266" w:rsidP="00522266">
      <w:pPr>
        <w:spacing w:before="120" w:after="120" w:line="240" w:lineRule="auto"/>
        <w:ind w:firstLine="709"/>
        <w:jc w:val="both"/>
        <w:rPr>
          <w:b/>
          <w:lang w:val="nl-NL"/>
        </w:rPr>
      </w:pPr>
      <w:r w:rsidRPr="001E3363">
        <w:rPr>
          <w:lang w:val="nl-NL"/>
        </w:rPr>
        <w:t>Thông tư này có hiệu lực từ ngày      tháng     năm 2016</w:t>
      </w:r>
      <w:r w:rsidR="00944171" w:rsidRPr="001E3363">
        <w:rPr>
          <w:lang w:val="nl-NL"/>
        </w:rPr>
        <w:t>./.</w:t>
      </w:r>
      <w:r w:rsidR="0030373B" w:rsidRPr="001E3363">
        <w:rPr>
          <w:b/>
          <w:lang w:val="nl-NL"/>
        </w:rPr>
        <w:tab/>
      </w:r>
    </w:p>
    <w:p w:rsidR="00522266" w:rsidRPr="00C220D9" w:rsidRDefault="00522266" w:rsidP="00522266">
      <w:pPr>
        <w:spacing w:before="120" w:after="120" w:line="240" w:lineRule="auto"/>
        <w:ind w:firstLine="709"/>
        <w:jc w:val="both"/>
        <w:rPr>
          <w:lang w:val="nl-NL"/>
        </w:rPr>
      </w:pPr>
    </w:p>
    <w:tbl>
      <w:tblPr>
        <w:tblW w:w="5001" w:type="pct"/>
        <w:jc w:val="center"/>
        <w:tblCellMar>
          <w:left w:w="0" w:type="dxa"/>
          <w:right w:w="0" w:type="dxa"/>
        </w:tblCellMar>
        <w:tblLook w:val="04A0"/>
      </w:tblPr>
      <w:tblGrid>
        <w:gridCol w:w="5574"/>
        <w:gridCol w:w="3716"/>
      </w:tblGrid>
      <w:tr w:rsidR="0030373B" w:rsidRPr="00B40342" w:rsidTr="00914818">
        <w:trPr>
          <w:jc w:val="center"/>
        </w:trPr>
        <w:tc>
          <w:tcPr>
            <w:tcW w:w="3000" w:type="pct"/>
            <w:tcMar>
              <w:top w:w="0" w:type="dxa"/>
              <w:left w:w="108" w:type="dxa"/>
              <w:bottom w:w="0" w:type="dxa"/>
              <w:right w:w="108" w:type="dxa"/>
            </w:tcMar>
          </w:tcPr>
          <w:p w:rsidR="0030373B" w:rsidRPr="001E3363" w:rsidRDefault="00E72CC0" w:rsidP="00E72CC0">
            <w:pPr>
              <w:spacing w:after="0" w:line="240" w:lineRule="auto"/>
              <w:rPr>
                <w:rFonts w:eastAsia="Times New Roman"/>
                <w:sz w:val="22"/>
                <w:szCs w:val="22"/>
                <w:lang w:val="nl-NL"/>
              </w:rPr>
            </w:pPr>
            <w:r w:rsidRPr="001E3363">
              <w:rPr>
                <w:b/>
                <w:bCs/>
                <w:i/>
                <w:iCs/>
                <w:color w:val="000000"/>
                <w:sz w:val="24"/>
                <w:szCs w:val="24"/>
                <w:lang w:val="nl-NL"/>
              </w:rPr>
              <w:t>Nơi nhận:</w:t>
            </w:r>
            <w:r w:rsidRPr="001E3363">
              <w:rPr>
                <w:color w:val="000000"/>
                <w:sz w:val="22"/>
                <w:szCs w:val="22"/>
                <w:lang w:val="nl-NL"/>
              </w:rPr>
              <w:br/>
              <w:t>- Thủ tướng và các Phó Thủ tướng Chính phủ;</w:t>
            </w:r>
            <w:r w:rsidRPr="001E3363">
              <w:rPr>
                <w:color w:val="000000"/>
                <w:sz w:val="22"/>
                <w:szCs w:val="22"/>
                <w:lang w:val="nl-NL"/>
              </w:rPr>
              <w:br/>
              <w:t>- Văn phòng Trung ương và các Ban của Đảng;</w:t>
            </w:r>
            <w:r w:rsidRPr="001E3363">
              <w:rPr>
                <w:color w:val="000000"/>
                <w:sz w:val="22"/>
                <w:szCs w:val="22"/>
                <w:lang w:val="nl-NL"/>
              </w:rPr>
              <w:br/>
              <w:t>- Văn phòng Quốc hội;</w:t>
            </w:r>
            <w:r w:rsidRPr="001E3363">
              <w:rPr>
                <w:color w:val="000000"/>
                <w:sz w:val="22"/>
                <w:szCs w:val="22"/>
                <w:lang w:val="nl-NL"/>
              </w:rPr>
              <w:br/>
              <w:t>- Văn phòng Chủ tịch nước;</w:t>
            </w:r>
            <w:r w:rsidRPr="001E3363">
              <w:rPr>
                <w:color w:val="000000"/>
                <w:sz w:val="22"/>
                <w:szCs w:val="22"/>
                <w:lang w:val="nl-NL"/>
              </w:rPr>
              <w:br/>
              <w:t>- Các Bộ, cơ quan ngang Bộ, cơ quan thuộc Chính phủ;</w:t>
            </w:r>
            <w:r w:rsidRPr="001E3363">
              <w:rPr>
                <w:color w:val="000000"/>
                <w:sz w:val="22"/>
                <w:szCs w:val="22"/>
                <w:lang w:val="nl-NL"/>
              </w:rPr>
              <w:br/>
              <w:t>- HĐND, UBND các tỉnh, thành phố trực thuộc Trung ương;</w:t>
            </w:r>
            <w:r w:rsidRPr="001E3363">
              <w:rPr>
                <w:color w:val="000000"/>
                <w:sz w:val="22"/>
                <w:szCs w:val="22"/>
                <w:lang w:val="nl-NL"/>
              </w:rPr>
              <w:br/>
              <w:t>- Văn phòng BCĐ phòng chống tham nhũng TW;</w:t>
            </w:r>
            <w:r w:rsidRPr="001E3363">
              <w:rPr>
                <w:color w:val="000000"/>
                <w:sz w:val="22"/>
                <w:szCs w:val="22"/>
                <w:lang w:val="nl-NL"/>
              </w:rPr>
              <w:br/>
              <w:t>- Viện Kiểm sát NDTC, Toà án NDTC;</w:t>
            </w:r>
            <w:r w:rsidRPr="001E3363">
              <w:rPr>
                <w:color w:val="000000"/>
                <w:sz w:val="22"/>
                <w:szCs w:val="22"/>
                <w:lang w:val="nl-NL"/>
              </w:rPr>
              <w:br/>
              <w:t>- Kiểm toán Nhà nước;</w:t>
            </w:r>
            <w:r w:rsidRPr="001E3363">
              <w:rPr>
                <w:color w:val="000000"/>
                <w:sz w:val="22"/>
                <w:szCs w:val="22"/>
                <w:lang w:val="nl-NL"/>
              </w:rPr>
              <w:br/>
              <w:t>- Cơ quan Trung ương của các đoàn thể;</w:t>
            </w:r>
            <w:r w:rsidRPr="001E3363">
              <w:rPr>
                <w:color w:val="000000"/>
                <w:sz w:val="22"/>
                <w:szCs w:val="22"/>
                <w:lang w:val="nl-NL"/>
              </w:rPr>
              <w:br/>
              <w:t>- Công báo;</w:t>
            </w:r>
            <w:r w:rsidRPr="001E3363">
              <w:rPr>
                <w:color w:val="000000"/>
                <w:sz w:val="22"/>
                <w:szCs w:val="22"/>
                <w:lang w:val="nl-NL"/>
              </w:rPr>
              <w:br/>
              <w:t>- Website Chính phủ;</w:t>
            </w:r>
            <w:r w:rsidRPr="001E3363">
              <w:rPr>
                <w:color w:val="000000"/>
                <w:sz w:val="22"/>
                <w:szCs w:val="22"/>
                <w:lang w:val="nl-NL"/>
              </w:rPr>
              <w:br/>
              <w:t>- Cục kiểm tra văn bản - Bộ Tư pháp;</w:t>
            </w:r>
            <w:r w:rsidRPr="001E3363">
              <w:rPr>
                <w:color w:val="000000"/>
                <w:sz w:val="22"/>
                <w:szCs w:val="22"/>
                <w:lang w:val="nl-NL"/>
              </w:rPr>
              <w:br/>
              <w:t>- Các đơn vị thuộc Bộ Tài chính;</w:t>
            </w:r>
            <w:r w:rsidRPr="001E3363">
              <w:rPr>
                <w:color w:val="000000"/>
                <w:sz w:val="22"/>
                <w:szCs w:val="22"/>
                <w:lang w:val="nl-NL"/>
              </w:rPr>
              <w:br/>
              <w:t>- Website BTC;</w:t>
            </w:r>
            <w:r w:rsidRPr="001E3363">
              <w:rPr>
                <w:color w:val="000000"/>
                <w:sz w:val="22"/>
                <w:szCs w:val="22"/>
                <w:lang w:val="nl-NL"/>
              </w:rPr>
              <w:br/>
              <w:t>- Lưu: VT, UBCKNN.</w:t>
            </w:r>
          </w:p>
        </w:tc>
        <w:tc>
          <w:tcPr>
            <w:tcW w:w="2000" w:type="pct"/>
            <w:tcMar>
              <w:top w:w="0" w:type="dxa"/>
              <w:left w:w="108" w:type="dxa"/>
              <w:bottom w:w="0" w:type="dxa"/>
              <w:right w:w="108" w:type="dxa"/>
            </w:tcMar>
          </w:tcPr>
          <w:p w:rsidR="0030373B" w:rsidRPr="001E3363" w:rsidRDefault="003E4B8E" w:rsidP="00E72CC0">
            <w:pPr>
              <w:spacing w:after="0" w:line="240" w:lineRule="auto"/>
              <w:jc w:val="center"/>
              <w:rPr>
                <w:rFonts w:eastAsia="Times New Roman"/>
                <w:lang w:val="nl-NL"/>
              </w:rPr>
            </w:pPr>
            <w:r w:rsidRPr="001E3363">
              <w:rPr>
                <w:rFonts w:eastAsia="Times New Roman"/>
                <w:b/>
                <w:bCs/>
                <w:lang w:val="pt-BR"/>
              </w:rPr>
              <w:t>KT</w:t>
            </w:r>
            <w:r w:rsidR="0030373B" w:rsidRPr="001E3363">
              <w:rPr>
                <w:rFonts w:eastAsia="Times New Roman"/>
                <w:b/>
                <w:bCs/>
                <w:lang w:val="pt-BR"/>
              </w:rPr>
              <w:t xml:space="preserve">. </w:t>
            </w:r>
            <w:r w:rsidRPr="001E3363">
              <w:rPr>
                <w:rFonts w:eastAsia="Times New Roman"/>
                <w:b/>
                <w:bCs/>
                <w:lang w:val="pt-BR"/>
              </w:rPr>
              <w:t>BỘ TRƯỞNG</w:t>
            </w:r>
          </w:p>
          <w:p w:rsidR="0030373B" w:rsidRPr="001E3363" w:rsidRDefault="003E4B8E" w:rsidP="00E72CC0">
            <w:pPr>
              <w:spacing w:after="0" w:line="240" w:lineRule="auto"/>
              <w:jc w:val="center"/>
              <w:rPr>
                <w:rFonts w:eastAsia="Times New Roman"/>
                <w:lang w:val="nl-NL"/>
              </w:rPr>
            </w:pPr>
            <w:r w:rsidRPr="001E3363">
              <w:rPr>
                <w:rFonts w:eastAsia="Times New Roman"/>
                <w:b/>
                <w:bCs/>
                <w:lang w:val="pt-BR"/>
              </w:rPr>
              <w:t>THỨ TRƯỞNG</w:t>
            </w:r>
          </w:p>
          <w:p w:rsidR="0030373B" w:rsidRPr="001E3363" w:rsidRDefault="0030373B" w:rsidP="00E72CC0">
            <w:pPr>
              <w:spacing w:after="0" w:line="240" w:lineRule="auto"/>
              <w:jc w:val="center"/>
              <w:rPr>
                <w:rFonts w:eastAsia="Times New Roman"/>
                <w:lang w:val="nl-NL"/>
              </w:rPr>
            </w:pPr>
          </w:p>
          <w:p w:rsidR="0030373B" w:rsidRPr="001E3363" w:rsidRDefault="0030373B" w:rsidP="00E72CC0">
            <w:pPr>
              <w:spacing w:after="0" w:line="240" w:lineRule="auto"/>
              <w:jc w:val="center"/>
              <w:rPr>
                <w:rFonts w:eastAsia="Times New Roman"/>
                <w:lang w:val="nl-NL"/>
              </w:rPr>
            </w:pPr>
          </w:p>
          <w:p w:rsidR="0030373B" w:rsidRPr="001E3363" w:rsidRDefault="0030373B" w:rsidP="00E72CC0">
            <w:pPr>
              <w:spacing w:after="0" w:line="240" w:lineRule="auto"/>
              <w:jc w:val="center"/>
              <w:rPr>
                <w:rFonts w:eastAsia="Times New Roman"/>
                <w:lang w:val="nl-NL"/>
              </w:rPr>
            </w:pPr>
          </w:p>
          <w:p w:rsidR="0030373B" w:rsidRPr="001E3363" w:rsidRDefault="0030373B" w:rsidP="00E72CC0">
            <w:pPr>
              <w:spacing w:after="0" w:line="240" w:lineRule="auto"/>
              <w:jc w:val="center"/>
              <w:rPr>
                <w:rFonts w:eastAsia="Times New Roman"/>
                <w:lang w:val="nl-NL"/>
              </w:rPr>
            </w:pPr>
          </w:p>
          <w:p w:rsidR="0030373B" w:rsidRPr="001E3363" w:rsidRDefault="0030373B" w:rsidP="00E72CC0">
            <w:pPr>
              <w:spacing w:after="0" w:line="240" w:lineRule="auto"/>
              <w:jc w:val="center"/>
              <w:rPr>
                <w:rFonts w:eastAsia="Times New Roman"/>
                <w:lang w:val="nl-NL"/>
              </w:rPr>
            </w:pPr>
          </w:p>
          <w:p w:rsidR="0030373B" w:rsidRPr="001E3363" w:rsidRDefault="003E4B8E" w:rsidP="00E72CC0">
            <w:pPr>
              <w:spacing w:after="0" w:line="240" w:lineRule="auto"/>
              <w:jc w:val="center"/>
              <w:rPr>
                <w:rFonts w:eastAsia="Times New Roman"/>
                <w:b/>
                <w:bCs/>
                <w:lang w:val="nl-NL"/>
              </w:rPr>
            </w:pPr>
            <w:r w:rsidRPr="001E3363">
              <w:rPr>
                <w:rFonts w:eastAsia="Times New Roman"/>
                <w:b/>
                <w:bCs/>
                <w:lang w:val="nl-NL"/>
              </w:rPr>
              <w:t>Trần Xuân Hà</w:t>
            </w:r>
          </w:p>
          <w:p w:rsidR="0030373B" w:rsidRPr="001E3363" w:rsidRDefault="0030373B" w:rsidP="00E72CC0">
            <w:pPr>
              <w:spacing w:after="0" w:line="240" w:lineRule="auto"/>
              <w:rPr>
                <w:rFonts w:eastAsia="Times New Roman"/>
                <w:lang w:val="nl-NL"/>
              </w:rPr>
            </w:pPr>
          </w:p>
        </w:tc>
      </w:tr>
    </w:tbl>
    <w:p w:rsidR="0030373B" w:rsidRPr="001E3363" w:rsidRDefault="0030373B" w:rsidP="00E72CC0">
      <w:pPr>
        <w:tabs>
          <w:tab w:val="left" w:pos="567"/>
          <w:tab w:val="left" w:pos="1501"/>
        </w:tabs>
        <w:spacing w:before="120" w:after="120" w:line="320" w:lineRule="exact"/>
        <w:ind w:firstLine="567"/>
        <w:rPr>
          <w:b/>
          <w:lang w:val="nl-NL"/>
        </w:rPr>
      </w:pPr>
    </w:p>
    <w:p w:rsidR="0030373B" w:rsidRPr="001E3363" w:rsidRDefault="0030373B" w:rsidP="003E4B8E">
      <w:pPr>
        <w:jc w:val="both"/>
        <w:rPr>
          <w:rStyle w:val="normal-h1"/>
          <w:sz w:val="28"/>
          <w:szCs w:val="28"/>
          <w:lang w:val="nl-NL"/>
        </w:rPr>
      </w:pPr>
    </w:p>
    <w:p w:rsidR="00F44FCB" w:rsidRPr="001E3363" w:rsidRDefault="00F44FCB" w:rsidP="003E4B8E">
      <w:pPr>
        <w:jc w:val="both"/>
        <w:rPr>
          <w:lang w:val="nl-NL"/>
        </w:rPr>
      </w:pPr>
    </w:p>
    <w:sectPr w:rsidR="00F44FCB" w:rsidRPr="001E3363" w:rsidSect="0030373B">
      <w:headerReference w:type="even" r:id="rId7"/>
      <w:headerReference w:type="default" r:id="rId8"/>
      <w:footerReference w:type="even" r:id="rId9"/>
      <w:footerReference w:type="default" r:id="rId10"/>
      <w:pgSz w:w="11907" w:h="16840" w:code="9"/>
      <w:pgMar w:top="1418" w:right="1134" w:bottom="85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847" w:rsidRDefault="00315847">
      <w:pPr>
        <w:spacing w:after="0" w:line="240" w:lineRule="auto"/>
      </w:pPr>
      <w:r>
        <w:separator/>
      </w:r>
    </w:p>
  </w:endnote>
  <w:endnote w:type="continuationSeparator" w:id="1">
    <w:p w:rsidR="00315847" w:rsidRDefault="00315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EC" w:rsidRPr="00A5065C" w:rsidRDefault="003C0D8F">
    <w:pPr>
      <w:pStyle w:val="Footer"/>
      <w:framePr w:wrap="around" w:vAnchor="text" w:hAnchor="margin" w:y="1"/>
      <w:rPr>
        <w:rStyle w:val="PageNumber"/>
        <w:rFonts w:ascii="Times New Roman" w:hAnsi="Times New Roman"/>
      </w:rPr>
    </w:pPr>
    <w:r w:rsidRPr="00A5065C">
      <w:rPr>
        <w:rStyle w:val="PageNumber"/>
        <w:rFonts w:ascii="Times New Roman" w:hAnsi="Times New Roman"/>
      </w:rPr>
      <w:fldChar w:fldCharType="begin"/>
    </w:r>
    <w:r w:rsidR="00E72CC0" w:rsidRPr="00A5065C">
      <w:rPr>
        <w:rStyle w:val="PageNumber"/>
        <w:rFonts w:ascii="Times New Roman" w:hAnsi="Times New Roman"/>
      </w:rPr>
      <w:instrText xml:space="preserve">PAGE  </w:instrText>
    </w:r>
    <w:r w:rsidRPr="00A5065C">
      <w:rPr>
        <w:rStyle w:val="PageNumber"/>
        <w:rFonts w:ascii="Times New Roman" w:hAnsi="Times New Roman"/>
      </w:rPr>
      <w:fldChar w:fldCharType="end"/>
    </w:r>
  </w:p>
  <w:p w:rsidR="007B7DEC" w:rsidRPr="00A5065C" w:rsidRDefault="00315847">
    <w:pPr>
      <w:pStyle w:val="Footer"/>
      <w:ind w:firstLine="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EC" w:rsidRPr="00A815A4" w:rsidRDefault="003C0D8F">
    <w:pPr>
      <w:pStyle w:val="Footer"/>
      <w:jc w:val="right"/>
      <w:rPr>
        <w:rFonts w:ascii="Times New Roman" w:hAnsi="Times New Roman"/>
        <w:sz w:val="24"/>
        <w:szCs w:val="24"/>
      </w:rPr>
    </w:pPr>
    <w:r w:rsidRPr="00A815A4">
      <w:rPr>
        <w:rFonts w:ascii="Times New Roman" w:hAnsi="Times New Roman"/>
        <w:sz w:val="24"/>
        <w:szCs w:val="24"/>
      </w:rPr>
      <w:fldChar w:fldCharType="begin"/>
    </w:r>
    <w:r w:rsidR="00E72CC0" w:rsidRPr="00A815A4">
      <w:rPr>
        <w:rFonts w:ascii="Times New Roman" w:hAnsi="Times New Roman"/>
        <w:sz w:val="24"/>
        <w:szCs w:val="24"/>
      </w:rPr>
      <w:instrText xml:space="preserve"> PAGE   \* MERGEFORMAT </w:instrText>
    </w:r>
    <w:r w:rsidRPr="00A815A4">
      <w:rPr>
        <w:rFonts w:ascii="Times New Roman" w:hAnsi="Times New Roman"/>
        <w:sz w:val="24"/>
        <w:szCs w:val="24"/>
      </w:rPr>
      <w:fldChar w:fldCharType="separate"/>
    </w:r>
    <w:r w:rsidR="00EA3D4A">
      <w:rPr>
        <w:rFonts w:ascii="Times New Roman" w:hAnsi="Times New Roman"/>
        <w:noProof/>
        <w:sz w:val="24"/>
        <w:szCs w:val="24"/>
      </w:rPr>
      <w:t>1</w:t>
    </w:r>
    <w:r w:rsidRPr="00A815A4">
      <w:rPr>
        <w:rFonts w:ascii="Times New Roman" w:hAnsi="Times New Roman"/>
        <w:sz w:val="24"/>
        <w:szCs w:val="24"/>
      </w:rPr>
      <w:fldChar w:fldCharType="end"/>
    </w:r>
  </w:p>
  <w:p w:rsidR="007B7DEC" w:rsidRPr="00A5065C" w:rsidRDefault="00315847">
    <w:pPr>
      <w:pStyle w:val="Footer"/>
      <w:ind w:firstLine="360"/>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847" w:rsidRDefault="00315847">
      <w:pPr>
        <w:spacing w:after="0" w:line="240" w:lineRule="auto"/>
      </w:pPr>
      <w:r>
        <w:separator/>
      </w:r>
    </w:p>
  </w:footnote>
  <w:footnote w:type="continuationSeparator" w:id="1">
    <w:p w:rsidR="00315847" w:rsidRDefault="00315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EC" w:rsidRPr="00A5065C" w:rsidRDefault="003C0D8F" w:rsidP="003B3383">
    <w:pPr>
      <w:pStyle w:val="Header"/>
      <w:framePr w:wrap="around" w:vAnchor="text" w:hAnchor="margin" w:xAlign="center" w:y="1"/>
      <w:rPr>
        <w:rStyle w:val="PageNumber"/>
        <w:rFonts w:ascii="Times New Roman" w:hAnsi="Times New Roman"/>
      </w:rPr>
    </w:pPr>
    <w:r w:rsidRPr="00A5065C">
      <w:rPr>
        <w:rStyle w:val="PageNumber"/>
        <w:rFonts w:ascii="Times New Roman" w:hAnsi="Times New Roman"/>
      </w:rPr>
      <w:fldChar w:fldCharType="begin"/>
    </w:r>
    <w:r w:rsidR="00E72CC0" w:rsidRPr="00A5065C">
      <w:rPr>
        <w:rStyle w:val="PageNumber"/>
        <w:rFonts w:ascii="Times New Roman" w:hAnsi="Times New Roman"/>
      </w:rPr>
      <w:instrText xml:space="preserve">PAGE  </w:instrText>
    </w:r>
    <w:r w:rsidRPr="00A5065C">
      <w:rPr>
        <w:rStyle w:val="PageNumber"/>
        <w:rFonts w:ascii="Times New Roman" w:hAnsi="Times New Roman"/>
      </w:rPr>
      <w:fldChar w:fldCharType="separate"/>
    </w:r>
    <w:r w:rsidR="00E72CC0">
      <w:rPr>
        <w:rStyle w:val="PageNumber"/>
        <w:rFonts w:ascii="Times New Roman" w:hAnsi="Times New Roman"/>
        <w:noProof/>
      </w:rPr>
      <w:t>12</w:t>
    </w:r>
    <w:r w:rsidRPr="00A5065C">
      <w:rPr>
        <w:rStyle w:val="PageNumber"/>
        <w:rFonts w:ascii="Times New Roman" w:hAnsi="Times New Roman"/>
      </w:rPr>
      <w:fldChar w:fldCharType="end"/>
    </w:r>
  </w:p>
  <w:p w:rsidR="007B7DEC" w:rsidRPr="00A5065C" w:rsidRDefault="00315847">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BC" w:rsidRPr="000C673C" w:rsidRDefault="000634A5">
    <w:pPr>
      <w:pStyle w:val="Header"/>
      <w:rPr>
        <w:rFonts w:ascii="Times New Roman" w:hAnsi="Times New Roman"/>
        <w:b/>
        <w:i/>
        <w:lang w:val="vi-VN"/>
      </w:rPr>
    </w:pPr>
    <w:r w:rsidRPr="000C673C">
      <w:rPr>
        <w:rFonts w:ascii="Times New Roman" w:hAnsi="Times New Roman"/>
        <w:b/>
        <w:i/>
      </w:rPr>
      <w:t>D</w:t>
    </w:r>
    <w:r w:rsidRPr="000C673C">
      <w:rPr>
        <w:rFonts w:ascii="Times New Roman" w:hAnsi="Times New Roman"/>
        <w:b/>
        <w:i/>
        <w:lang w:val="vi-VN"/>
      </w:rPr>
      <w:t xml:space="preserve">ự thảo lần </w:t>
    </w:r>
    <w:r w:rsidR="00522266" w:rsidRPr="000C673C">
      <w:rPr>
        <w:rFonts w:ascii="Times New Roman" w:hAnsi="Times New Roman"/>
        <w:b/>
        <w:i/>
      </w:rPr>
      <w:t>3</w:t>
    </w:r>
  </w:p>
  <w:p w:rsidR="006A24BC" w:rsidRDefault="006A24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30373B"/>
    <w:rsid w:val="00046D56"/>
    <w:rsid w:val="000478E0"/>
    <w:rsid w:val="000634A5"/>
    <w:rsid w:val="000673D6"/>
    <w:rsid w:val="00087617"/>
    <w:rsid w:val="000B1F48"/>
    <w:rsid w:val="000C1C91"/>
    <w:rsid w:val="000C673C"/>
    <w:rsid w:val="000F649E"/>
    <w:rsid w:val="000F6DC2"/>
    <w:rsid w:val="00112F39"/>
    <w:rsid w:val="0017453D"/>
    <w:rsid w:val="001A7855"/>
    <w:rsid w:val="001E3363"/>
    <w:rsid w:val="001F50CF"/>
    <w:rsid w:val="00256CD5"/>
    <w:rsid w:val="002736E9"/>
    <w:rsid w:val="002E0E0F"/>
    <w:rsid w:val="0030373B"/>
    <w:rsid w:val="00315847"/>
    <w:rsid w:val="00316C72"/>
    <w:rsid w:val="00335A20"/>
    <w:rsid w:val="0039598B"/>
    <w:rsid w:val="003C0D8F"/>
    <w:rsid w:val="003D2EB2"/>
    <w:rsid w:val="003E0118"/>
    <w:rsid w:val="003E4B8E"/>
    <w:rsid w:val="00434145"/>
    <w:rsid w:val="0044556A"/>
    <w:rsid w:val="00472CC0"/>
    <w:rsid w:val="004921BA"/>
    <w:rsid w:val="004D1107"/>
    <w:rsid w:val="004D2465"/>
    <w:rsid w:val="004F6AAE"/>
    <w:rsid w:val="00522266"/>
    <w:rsid w:val="00537BD7"/>
    <w:rsid w:val="00593844"/>
    <w:rsid w:val="0059563E"/>
    <w:rsid w:val="005F311F"/>
    <w:rsid w:val="00611964"/>
    <w:rsid w:val="006A24BC"/>
    <w:rsid w:val="006A607A"/>
    <w:rsid w:val="00713B92"/>
    <w:rsid w:val="0076563E"/>
    <w:rsid w:val="00796BBA"/>
    <w:rsid w:val="007A0E4A"/>
    <w:rsid w:val="007E1A18"/>
    <w:rsid w:val="007F0A93"/>
    <w:rsid w:val="00820611"/>
    <w:rsid w:val="00871CF7"/>
    <w:rsid w:val="00897FAA"/>
    <w:rsid w:val="008B3131"/>
    <w:rsid w:val="008E0669"/>
    <w:rsid w:val="00921EA3"/>
    <w:rsid w:val="00932156"/>
    <w:rsid w:val="00944171"/>
    <w:rsid w:val="009746FC"/>
    <w:rsid w:val="009C3B53"/>
    <w:rsid w:val="009C6EB0"/>
    <w:rsid w:val="009C7A5C"/>
    <w:rsid w:val="00A002ED"/>
    <w:rsid w:val="00A903DD"/>
    <w:rsid w:val="00B0535E"/>
    <w:rsid w:val="00B11970"/>
    <w:rsid w:val="00B1466E"/>
    <w:rsid w:val="00B1683E"/>
    <w:rsid w:val="00B21684"/>
    <w:rsid w:val="00B31F5C"/>
    <w:rsid w:val="00B40342"/>
    <w:rsid w:val="00B51205"/>
    <w:rsid w:val="00B76B7B"/>
    <w:rsid w:val="00B76CBA"/>
    <w:rsid w:val="00B82700"/>
    <w:rsid w:val="00BA22A0"/>
    <w:rsid w:val="00BA27C4"/>
    <w:rsid w:val="00C15838"/>
    <w:rsid w:val="00C220D9"/>
    <w:rsid w:val="00C2566D"/>
    <w:rsid w:val="00C55ABB"/>
    <w:rsid w:val="00C758D4"/>
    <w:rsid w:val="00C77CD9"/>
    <w:rsid w:val="00C77EAF"/>
    <w:rsid w:val="00C977ED"/>
    <w:rsid w:val="00C97B3A"/>
    <w:rsid w:val="00CA222D"/>
    <w:rsid w:val="00D16851"/>
    <w:rsid w:val="00D54750"/>
    <w:rsid w:val="00D7402E"/>
    <w:rsid w:val="00DA4BA7"/>
    <w:rsid w:val="00DB2E0C"/>
    <w:rsid w:val="00DD114A"/>
    <w:rsid w:val="00E35086"/>
    <w:rsid w:val="00E63891"/>
    <w:rsid w:val="00E72CC0"/>
    <w:rsid w:val="00E74364"/>
    <w:rsid w:val="00E77778"/>
    <w:rsid w:val="00EA3D4A"/>
    <w:rsid w:val="00EB2FE9"/>
    <w:rsid w:val="00EB6FDF"/>
    <w:rsid w:val="00F002A3"/>
    <w:rsid w:val="00F44FCB"/>
    <w:rsid w:val="00F7471D"/>
    <w:rsid w:val="00F85ECB"/>
    <w:rsid w:val="00F9311F"/>
    <w:rsid w:val="00FC6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AutoShape 10"/>
        <o:r id="V:Rule5" type="connector" idref="#AutoShape 9"/>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3B"/>
    <w:rPr>
      <w:rFonts w:eastAsia="MS Mincho"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73B"/>
    <w:pPr>
      <w:tabs>
        <w:tab w:val="center" w:pos="4320"/>
        <w:tab w:val="right" w:pos="8640"/>
      </w:tabs>
      <w:spacing w:after="0" w:line="240" w:lineRule="auto"/>
    </w:pPr>
    <w:rPr>
      <w:rFonts w:ascii=".VnTime" w:eastAsia="Times New Roman" w:hAnsi=".VnTime"/>
      <w:szCs w:val="20"/>
    </w:rPr>
  </w:style>
  <w:style w:type="character" w:customStyle="1" w:styleId="HeaderChar">
    <w:name w:val="Header Char"/>
    <w:basedOn w:val="DefaultParagraphFont"/>
    <w:link w:val="Header"/>
    <w:uiPriority w:val="99"/>
    <w:rsid w:val="0030373B"/>
    <w:rPr>
      <w:rFonts w:ascii=".VnTime" w:eastAsia="Times New Roman" w:hAnsi=".VnTime" w:cs="Times New Roman"/>
      <w:szCs w:val="20"/>
      <w:lang w:val="en-US"/>
    </w:rPr>
  </w:style>
  <w:style w:type="paragraph" w:styleId="Footer">
    <w:name w:val="footer"/>
    <w:basedOn w:val="Normal"/>
    <w:link w:val="FooterChar"/>
    <w:uiPriority w:val="99"/>
    <w:rsid w:val="0030373B"/>
    <w:pPr>
      <w:tabs>
        <w:tab w:val="center" w:pos="4320"/>
        <w:tab w:val="right" w:pos="8640"/>
      </w:tabs>
      <w:spacing w:after="0" w:line="240" w:lineRule="auto"/>
    </w:pPr>
    <w:rPr>
      <w:rFonts w:ascii=".VnTime" w:eastAsia="Times New Roman" w:hAnsi=".VnTime"/>
    </w:rPr>
  </w:style>
  <w:style w:type="character" w:customStyle="1" w:styleId="FooterChar">
    <w:name w:val="Footer Char"/>
    <w:basedOn w:val="DefaultParagraphFont"/>
    <w:link w:val="Footer"/>
    <w:uiPriority w:val="99"/>
    <w:rsid w:val="0030373B"/>
    <w:rPr>
      <w:rFonts w:ascii=".VnTime" w:eastAsia="Times New Roman" w:hAnsi=".VnTime" w:cs="Times New Roman"/>
      <w:szCs w:val="28"/>
      <w:lang w:val="en-US"/>
    </w:rPr>
  </w:style>
  <w:style w:type="character" w:styleId="PageNumber">
    <w:name w:val="page number"/>
    <w:basedOn w:val="DefaultParagraphFont"/>
    <w:rsid w:val="0030373B"/>
  </w:style>
  <w:style w:type="character" w:customStyle="1" w:styleId="normal-h1">
    <w:name w:val="normal-h1"/>
    <w:basedOn w:val="DefaultParagraphFont"/>
    <w:rsid w:val="0030373B"/>
    <w:rPr>
      <w:rFonts w:ascii="Times New Roman" w:hAnsi="Times New Roman" w:cs="Times New Roman" w:hint="default"/>
      <w:sz w:val="24"/>
      <w:szCs w:val="24"/>
    </w:rPr>
  </w:style>
  <w:style w:type="character" w:styleId="CommentReference">
    <w:name w:val="annotation reference"/>
    <w:basedOn w:val="DefaultParagraphFont"/>
    <w:uiPriority w:val="99"/>
    <w:unhideWhenUsed/>
    <w:rsid w:val="0030373B"/>
    <w:rPr>
      <w:sz w:val="16"/>
      <w:szCs w:val="16"/>
    </w:rPr>
  </w:style>
  <w:style w:type="paragraph" w:styleId="CommentText">
    <w:name w:val="annotation text"/>
    <w:basedOn w:val="Normal"/>
    <w:link w:val="CommentTextChar"/>
    <w:uiPriority w:val="99"/>
    <w:unhideWhenUsed/>
    <w:rsid w:val="0030373B"/>
    <w:pPr>
      <w:spacing w:after="0" w:line="240" w:lineRule="auto"/>
    </w:pPr>
    <w:rPr>
      <w:rFonts w:ascii=".VnTime" w:eastAsia="Times New Roman" w:hAnsi=".VnTime"/>
      <w:sz w:val="20"/>
      <w:szCs w:val="20"/>
    </w:rPr>
  </w:style>
  <w:style w:type="character" w:customStyle="1" w:styleId="CommentTextChar">
    <w:name w:val="Comment Text Char"/>
    <w:basedOn w:val="DefaultParagraphFont"/>
    <w:link w:val="CommentText"/>
    <w:uiPriority w:val="99"/>
    <w:rsid w:val="0030373B"/>
    <w:rPr>
      <w:rFonts w:ascii=".VnTime" w:eastAsia="Times New Roman" w:hAnsi=".VnTime" w:cs="Times New Roman"/>
      <w:sz w:val="20"/>
      <w:szCs w:val="20"/>
      <w:lang w:val="en-US"/>
    </w:rPr>
  </w:style>
  <w:style w:type="paragraph" w:styleId="BalloonText">
    <w:name w:val="Balloon Text"/>
    <w:basedOn w:val="Normal"/>
    <w:link w:val="BalloonTextChar"/>
    <w:uiPriority w:val="99"/>
    <w:semiHidden/>
    <w:unhideWhenUsed/>
    <w:rsid w:val="0030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3B"/>
    <w:rPr>
      <w:rFonts w:ascii="Tahoma" w:eastAsia="MS Mincho" w:hAnsi="Tahoma" w:cs="Tahoma"/>
      <w:sz w:val="16"/>
      <w:szCs w:val="16"/>
      <w:lang w:val="en-US"/>
    </w:rPr>
  </w:style>
  <w:style w:type="paragraph" w:styleId="NormalWeb">
    <w:name w:val="Normal (Web)"/>
    <w:basedOn w:val="Normal"/>
    <w:uiPriority w:val="99"/>
    <w:unhideWhenUsed/>
    <w:rsid w:val="0030373B"/>
    <w:pPr>
      <w:spacing w:before="100" w:beforeAutospacing="1" w:after="100" w:afterAutospacing="1" w:line="240" w:lineRule="auto"/>
    </w:pPr>
    <w:rPr>
      <w:rFonts w:eastAsia="Times New Roman"/>
      <w:sz w:val="24"/>
      <w:szCs w:val="24"/>
      <w:lang w:val="vi-VN" w:eastAsia="vi-VN"/>
    </w:rPr>
  </w:style>
  <w:style w:type="character" w:styleId="Strong">
    <w:name w:val="Strong"/>
    <w:basedOn w:val="DefaultParagraphFont"/>
    <w:uiPriority w:val="22"/>
    <w:qFormat/>
    <w:rsid w:val="0030373B"/>
    <w:rPr>
      <w:b/>
      <w:bCs/>
    </w:rPr>
  </w:style>
  <w:style w:type="character" w:styleId="Emphasis">
    <w:name w:val="Emphasis"/>
    <w:basedOn w:val="DefaultParagraphFont"/>
    <w:uiPriority w:val="20"/>
    <w:qFormat/>
    <w:rsid w:val="0030373B"/>
    <w:rPr>
      <w:i/>
      <w:iCs/>
    </w:rPr>
  </w:style>
  <w:style w:type="table" w:styleId="TableGrid">
    <w:name w:val="Table Grid"/>
    <w:basedOn w:val="TableNormal"/>
    <w:uiPriority w:val="59"/>
    <w:rsid w:val="00F85E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20D9"/>
    <w:pPr>
      <w:ind w:left="720"/>
      <w:contextualSpacing/>
    </w:pPr>
  </w:style>
  <w:style w:type="paragraph" w:styleId="CommentSubject">
    <w:name w:val="annotation subject"/>
    <w:basedOn w:val="CommentText"/>
    <w:next w:val="CommentText"/>
    <w:link w:val="CommentSubjectChar"/>
    <w:uiPriority w:val="99"/>
    <w:semiHidden/>
    <w:unhideWhenUsed/>
    <w:rsid w:val="00897FAA"/>
    <w:pPr>
      <w:spacing w:after="20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897FAA"/>
    <w:rPr>
      <w:rFonts w:eastAsia="MS Minch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3B"/>
    <w:rPr>
      <w:rFonts w:eastAsia="MS Mincho"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73B"/>
    <w:pPr>
      <w:tabs>
        <w:tab w:val="center" w:pos="4320"/>
        <w:tab w:val="right" w:pos="8640"/>
      </w:tabs>
      <w:spacing w:after="0" w:line="240" w:lineRule="auto"/>
    </w:pPr>
    <w:rPr>
      <w:rFonts w:ascii=".VnTime" w:eastAsia="Times New Roman" w:hAnsi=".VnTime"/>
      <w:szCs w:val="20"/>
    </w:rPr>
  </w:style>
  <w:style w:type="character" w:customStyle="1" w:styleId="HeaderChar">
    <w:name w:val="Header Char"/>
    <w:basedOn w:val="DefaultParagraphFont"/>
    <w:link w:val="Header"/>
    <w:uiPriority w:val="99"/>
    <w:rsid w:val="0030373B"/>
    <w:rPr>
      <w:rFonts w:ascii=".VnTime" w:eastAsia="Times New Roman" w:hAnsi=".VnTime" w:cs="Times New Roman"/>
      <w:szCs w:val="20"/>
      <w:lang w:val="en-US"/>
    </w:rPr>
  </w:style>
  <w:style w:type="paragraph" w:styleId="Footer">
    <w:name w:val="footer"/>
    <w:basedOn w:val="Normal"/>
    <w:link w:val="FooterChar"/>
    <w:uiPriority w:val="99"/>
    <w:rsid w:val="0030373B"/>
    <w:pPr>
      <w:tabs>
        <w:tab w:val="center" w:pos="4320"/>
        <w:tab w:val="right" w:pos="8640"/>
      </w:tabs>
      <w:spacing w:after="0" w:line="240" w:lineRule="auto"/>
    </w:pPr>
    <w:rPr>
      <w:rFonts w:ascii=".VnTime" w:eastAsia="Times New Roman" w:hAnsi=".VnTime"/>
    </w:rPr>
  </w:style>
  <w:style w:type="character" w:customStyle="1" w:styleId="FooterChar">
    <w:name w:val="Footer Char"/>
    <w:basedOn w:val="DefaultParagraphFont"/>
    <w:link w:val="Footer"/>
    <w:uiPriority w:val="99"/>
    <w:rsid w:val="0030373B"/>
    <w:rPr>
      <w:rFonts w:ascii=".VnTime" w:eastAsia="Times New Roman" w:hAnsi=".VnTime" w:cs="Times New Roman"/>
      <w:szCs w:val="28"/>
      <w:lang w:val="en-US"/>
    </w:rPr>
  </w:style>
  <w:style w:type="character" w:styleId="PageNumber">
    <w:name w:val="page number"/>
    <w:basedOn w:val="DefaultParagraphFont"/>
    <w:rsid w:val="0030373B"/>
  </w:style>
  <w:style w:type="character" w:customStyle="1" w:styleId="normal-h1">
    <w:name w:val="normal-h1"/>
    <w:basedOn w:val="DefaultParagraphFont"/>
    <w:rsid w:val="0030373B"/>
    <w:rPr>
      <w:rFonts w:ascii="Times New Roman" w:hAnsi="Times New Roman" w:cs="Times New Roman" w:hint="default"/>
      <w:sz w:val="24"/>
      <w:szCs w:val="24"/>
    </w:rPr>
  </w:style>
  <w:style w:type="character" w:styleId="CommentReference">
    <w:name w:val="annotation reference"/>
    <w:basedOn w:val="DefaultParagraphFont"/>
    <w:uiPriority w:val="99"/>
    <w:unhideWhenUsed/>
    <w:rsid w:val="0030373B"/>
    <w:rPr>
      <w:sz w:val="16"/>
      <w:szCs w:val="16"/>
    </w:rPr>
  </w:style>
  <w:style w:type="paragraph" w:styleId="CommentText">
    <w:name w:val="annotation text"/>
    <w:basedOn w:val="Normal"/>
    <w:link w:val="CommentTextChar"/>
    <w:uiPriority w:val="99"/>
    <w:unhideWhenUsed/>
    <w:rsid w:val="0030373B"/>
    <w:pPr>
      <w:spacing w:after="0" w:line="240" w:lineRule="auto"/>
    </w:pPr>
    <w:rPr>
      <w:rFonts w:ascii=".VnTime" w:eastAsia="Times New Roman" w:hAnsi=".VnTime"/>
      <w:sz w:val="20"/>
      <w:szCs w:val="20"/>
    </w:rPr>
  </w:style>
  <w:style w:type="character" w:customStyle="1" w:styleId="CommentTextChar">
    <w:name w:val="Comment Text Char"/>
    <w:basedOn w:val="DefaultParagraphFont"/>
    <w:link w:val="CommentText"/>
    <w:uiPriority w:val="99"/>
    <w:rsid w:val="0030373B"/>
    <w:rPr>
      <w:rFonts w:ascii=".VnTime" w:eastAsia="Times New Roman" w:hAnsi=".VnTime" w:cs="Times New Roman"/>
      <w:sz w:val="20"/>
      <w:szCs w:val="20"/>
      <w:lang w:val="en-US"/>
    </w:rPr>
  </w:style>
  <w:style w:type="paragraph" w:styleId="BalloonText">
    <w:name w:val="Balloon Text"/>
    <w:basedOn w:val="Normal"/>
    <w:link w:val="BalloonTextChar"/>
    <w:uiPriority w:val="99"/>
    <w:semiHidden/>
    <w:unhideWhenUsed/>
    <w:rsid w:val="0030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3B"/>
    <w:rPr>
      <w:rFonts w:ascii="Tahoma" w:eastAsia="MS Mincho" w:hAnsi="Tahoma" w:cs="Tahoma"/>
      <w:sz w:val="16"/>
      <w:szCs w:val="16"/>
      <w:lang w:val="en-US"/>
    </w:rPr>
  </w:style>
  <w:style w:type="paragraph" w:styleId="NormalWeb">
    <w:name w:val="Normal (Web)"/>
    <w:basedOn w:val="Normal"/>
    <w:uiPriority w:val="99"/>
    <w:unhideWhenUsed/>
    <w:rsid w:val="0030373B"/>
    <w:pPr>
      <w:spacing w:before="100" w:beforeAutospacing="1" w:after="100" w:afterAutospacing="1" w:line="240" w:lineRule="auto"/>
    </w:pPr>
    <w:rPr>
      <w:rFonts w:eastAsia="Times New Roman"/>
      <w:sz w:val="24"/>
      <w:szCs w:val="24"/>
      <w:lang w:val="vi-VN" w:eastAsia="vi-VN"/>
    </w:rPr>
  </w:style>
  <w:style w:type="character" w:styleId="Strong">
    <w:name w:val="Strong"/>
    <w:basedOn w:val="DefaultParagraphFont"/>
    <w:uiPriority w:val="22"/>
    <w:qFormat/>
    <w:rsid w:val="0030373B"/>
    <w:rPr>
      <w:b/>
      <w:bCs/>
    </w:rPr>
  </w:style>
  <w:style w:type="character" w:styleId="Emphasis">
    <w:name w:val="Emphasis"/>
    <w:basedOn w:val="DefaultParagraphFont"/>
    <w:uiPriority w:val="20"/>
    <w:qFormat/>
    <w:rsid w:val="0030373B"/>
    <w:rPr>
      <w:i/>
      <w:iCs/>
    </w:rPr>
  </w:style>
</w:styles>
</file>

<file path=word/webSettings.xml><?xml version="1.0" encoding="utf-8"?>
<w:webSettings xmlns:r="http://schemas.openxmlformats.org/officeDocument/2006/relationships" xmlns:w="http://schemas.openxmlformats.org/wordprocessingml/2006/main">
  <w:divs>
    <w:div w:id="167521395">
      <w:bodyDiv w:val="1"/>
      <w:marLeft w:val="0"/>
      <w:marRight w:val="0"/>
      <w:marTop w:val="0"/>
      <w:marBottom w:val="0"/>
      <w:divBdr>
        <w:top w:val="none" w:sz="0" w:space="0" w:color="auto"/>
        <w:left w:val="none" w:sz="0" w:space="0" w:color="auto"/>
        <w:bottom w:val="none" w:sz="0" w:space="0" w:color="auto"/>
        <w:right w:val="none" w:sz="0" w:space="0" w:color="auto"/>
      </w:divBdr>
      <w:divsChild>
        <w:div w:id="2113040016">
          <w:marLeft w:val="0"/>
          <w:marRight w:val="0"/>
          <w:marTop w:val="0"/>
          <w:marBottom w:val="0"/>
          <w:divBdr>
            <w:top w:val="none" w:sz="0" w:space="0" w:color="auto"/>
            <w:left w:val="none" w:sz="0" w:space="0" w:color="auto"/>
            <w:bottom w:val="none" w:sz="0" w:space="0" w:color="auto"/>
            <w:right w:val="none" w:sz="0" w:space="0" w:color="auto"/>
          </w:divBdr>
        </w:div>
        <w:div w:id="686448621">
          <w:marLeft w:val="0"/>
          <w:marRight w:val="0"/>
          <w:marTop w:val="0"/>
          <w:marBottom w:val="0"/>
          <w:divBdr>
            <w:top w:val="none" w:sz="0" w:space="0" w:color="auto"/>
            <w:left w:val="none" w:sz="0" w:space="0" w:color="auto"/>
            <w:bottom w:val="none" w:sz="0" w:space="0" w:color="auto"/>
            <w:right w:val="none" w:sz="0" w:space="0" w:color="auto"/>
          </w:divBdr>
        </w:div>
        <w:div w:id="868763268">
          <w:marLeft w:val="0"/>
          <w:marRight w:val="0"/>
          <w:marTop w:val="0"/>
          <w:marBottom w:val="0"/>
          <w:divBdr>
            <w:top w:val="none" w:sz="0" w:space="0" w:color="auto"/>
            <w:left w:val="none" w:sz="0" w:space="0" w:color="auto"/>
            <w:bottom w:val="none" w:sz="0" w:space="0" w:color="auto"/>
            <w:right w:val="none" w:sz="0" w:space="0" w:color="auto"/>
          </w:divBdr>
        </w:div>
        <w:div w:id="1599674383">
          <w:marLeft w:val="0"/>
          <w:marRight w:val="0"/>
          <w:marTop w:val="0"/>
          <w:marBottom w:val="0"/>
          <w:divBdr>
            <w:top w:val="none" w:sz="0" w:space="0" w:color="auto"/>
            <w:left w:val="none" w:sz="0" w:space="0" w:color="auto"/>
            <w:bottom w:val="none" w:sz="0" w:space="0" w:color="auto"/>
            <w:right w:val="none" w:sz="0" w:space="0" w:color="auto"/>
          </w:divBdr>
        </w:div>
      </w:divsChild>
    </w:div>
    <w:div w:id="874655314">
      <w:bodyDiv w:val="1"/>
      <w:marLeft w:val="0"/>
      <w:marRight w:val="0"/>
      <w:marTop w:val="0"/>
      <w:marBottom w:val="0"/>
      <w:divBdr>
        <w:top w:val="none" w:sz="0" w:space="0" w:color="auto"/>
        <w:left w:val="none" w:sz="0" w:space="0" w:color="auto"/>
        <w:bottom w:val="none" w:sz="0" w:space="0" w:color="auto"/>
        <w:right w:val="none" w:sz="0" w:space="0" w:color="auto"/>
      </w:divBdr>
    </w:div>
    <w:div w:id="949968030">
      <w:bodyDiv w:val="1"/>
      <w:marLeft w:val="0"/>
      <w:marRight w:val="0"/>
      <w:marTop w:val="0"/>
      <w:marBottom w:val="0"/>
      <w:divBdr>
        <w:top w:val="none" w:sz="0" w:space="0" w:color="auto"/>
        <w:left w:val="none" w:sz="0" w:space="0" w:color="auto"/>
        <w:bottom w:val="none" w:sz="0" w:space="0" w:color="auto"/>
        <w:right w:val="none" w:sz="0" w:space="0" w:color="auto"/>
      </w:divBdr>
    </w:div>
    <w:div w:id="1221987603">
      <w:bodyDiv w:val="1"/>
      <w:marLeft w:val="0"/>
      <w:marRight w:val="0"/>
      <w:marTop w:val="0"/>
      <w:marBottom w:val="0"/>
      <w:divBdr>
        <w:top w:val="none" w:sz="0" w:space="0" w:color="auto"/>
        <w:left w:val="none" w:sz="0" w:space="0" w:color="auto"/>
        <w:bottom w:val="none" w:sz="0" w:space="0" w:color="auto"/>
        <w:right w:val="none" w:sz="0" w:space="0" w:color="auto"/>
      </w:divBdr>
    </w:div>
    <w:div w:id="2083284149">
      <w:bodyDiv w:val="1"/>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89555168">
          <w:marLeft w:val="0"/>
          <w:marRight w:val="0"/>
          <w:marTop w:val="0"/>
          <w:marBottom w:val="0"/>
          <w:divBdr>
            <w:top w:val="none" w:sz="0" w:space="0" w:color="auto"/>
            <w:left w:val="none" w:sz="0" w:space="0" w:color="auto"/>
            <w:bottom w:val="none" w:sz="0" w:space="0" w:color="auto"/>
            <w:right w:val="none" w:sz="0" w:space="0" w:color="auto"/>
          </w:divBdr>
        </w:div>
        <w:div w:id="1664969454">
          <w:marLeft w:val="0"/>
          <w:marRight w:val="0"/>
          <w:marTop w:val="0"/>
          <w:marBottom w:val="0"/>
          <w:divBdr>
            <w:top w:val="none" w:sz="0" w:space="0" w:color="auto"/>
            <w:left w:val="none" w:sz="0" w:space="0" w:color="auto"/>
            <w:bottom w:val="none" w:sz="0" w:space="0" w:color="auto"/>
            <w:right w:val="none" w:sz="0" w:space="0" w:color="auto"/>
          </w:divBdr>
        </w:div>
        <w:div w:id="116906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16D0-5832-401E-AFA2-94039494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UBCKNN</dc:creator>
  <cp:lastModifiedBy>cao thi nu</cp:lastModifiedBy>
  <cp:revision>2</cp:revision>
  <cp:lastPrinted>2016-12-01T03:58:00Z</cp:lastPrinted>
  <dcterms:created xsi:type="dcterms:W3CDTF">2016-12-20T06:59:00Z</dcterms:created>
  <dcterms:modified xsi:type="dcterms:W3CDTF">2016-12-20T06:59:00Z</dcterms:modified>
</cp:coreProperties>
</file>